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93" w:rsidRPr="009D0F91" w:rsidRDefault="00514193" w:rsidP="00514193">
      <w:pPr>
        <w:rPr>
          <w:rFonts w:ascii="Calibri" w:eastAsia="標楷體" w:hAnsi="Calibri" w:cs="Times New Roman"/>
          <w:b/>
          <w:sz w:val="27"/>
        </w:rPr>
      </w:pPr>
      <w:r w:rsidRPr="009D0F91">
        <w:rPr>
          <w:rFonts w:ascii="Calibri" w:eastAsia="新細明體" w:hAnsi="Calibri" w:cs="Times New Roman"/>
          <w:noProof/>
        </w:rPr>
        <w:drawing>
          <wp:inline distT="0" distB="0" distL="0" distR="0" wp14:anchorId="1F9D61AD" wp14:editId="73B8DD9F">
            <wp:extent cx="1132609" cy="226097"/>
            <wp:effectExtent l="0" t="0" r="0" b="254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國發會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977" cy="26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193" w:rsidRPr="009D0F91" w:rsidRDefault="00514193" w:rsidP="00514193">
      <w:pPr>
        <w:spacing w:line="520" w:lineRule="exact"/>
        <w:jc w:val="center"/>
        <w:rPr>
          <w:rFonts w:ascii="Calibri" w:eastAsia="標楷體" w:hAnsi="Calibri" w:cs="Times New Roman"/>
          <w:b/>
          <w:bCs/>
          <w:sz w:val="36"/>
          <w:szCs w:val="36"/>
        </w:rPr>
      </w:pPr>
      <w:r w:rsidRPr="009D0F91">
        <w:rPr>
          <w:rFonts w:ascii="Calibri" w:eastAsia="標楷體" w:hAnsi="Calibri" w:cs="Times New Roman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B0A4F" wp14:editId="2667419B">
                <wp:simplePos x="0" y="0"/>
                <wp:positionH relativeFrom="margin">
                  <wp:align>right</wp:align>
                </wp:positionH>
                <wp:positionV relativeFrom="paragraph">
                  <wp:posOffset>-349885</wp:posOffset>
                </wp:positionV>
                <wp:extent cx="800100" cy="342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1B" w:rsidRPr="00896F96" w:rsidRDefault="008C6C1B" w:rsidP="00514193">
                            <w:pPr>
                              <w:spacing w:line="280" w:lineRule="exac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1.8pt;margin-top:-27.55pt;width:63pt;height:2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" stroked="f">
                <v:textbox>
                  <w:txbxContent>
                    <w:p w:rsidR="008C6C1B" w:rsidRPr="00896F96" w:rsidRDefault="008C6C1B" w:rsidP="00514193">
                      <w:pPr>
                        <w:spacing w:line="280" w:lineRule="exac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0F91">
        <w:rPr>
          <w:rFonts w:ascii="Calibri" w:eastAsia="標楷體" w:hAnsi="Calibri" w:cs="Times New Roman" w:hint="eastAsia"/>
          <w:b/>
          <w:bCs/>
          <w:sz w:val="36"/>
          <w:szCs w:val="36"/>
        </w:rPr>
        <w:t>國家發展</w:t>
      </w:r>
      <w:r w:rsidRPr="009D0F91">
        <w:rPr>
          <w:rFonts w:ascii="Calibri" w:eastAsia="標楷體" w:hAnsi="Calibri" w:cs="Times New Roman"/>
          <w:b/>
          <w:bCs/>
          <w:sz w:val="36"/>
          <w:szCs w:val="36"/>
        </w:rPr>
        <w:t>委員會</w:t>
      </w:r>
      <w:r w:rsidRPr="009D0F91">
        <w:rPr>
          <w:rFonts w:ascii="Calibri" w:eastAsia="標楷體" w:hAnsi="Calibri" w:cs="Times New Roman"/>
          <w:b/>
          <w:bCs/>
          <w:sz w:val="36"/>
          <w:szCs w:val="36"/>
        </w:rPr>
        <w:t xml:space="preserve"> </w:t>
      </w:r>
      <w:r w:rsidRPr="009D0F91">
        <w:rPr>
          <w:rFonts w:ascii="Calibri" w:eastAsia="標楷體" w:hAnsi="Calibri" w:cs="Times New Roman"/>
          <w:b/>
          <w:bCs/>
          <w:sz w:val="36"/>
          <w:szCs w:val="36"/>
        </w:rPr>
        <w:t>新聞稿</w:t>
      </w:r>
    </w:p>
    <w:p w:rsidR="00514193" w:rsidRPr="009D0F91" w:rsidRDefault="003117D9" w:rsidP="00514193">
      <w:pPr>
        <w:tabs>
          <w:tab w:val="left" w:pos="6120"/>
        </w:tabs>
        <w:spacing w:line="300" w:lineRule="exact"/>
        <w:rPr>
          <w:rFonts w:ascii="Calibri" w:eastAsia="標楷體" w:hAnsi="Calibri" w:cs="Times New Roman"/>
        </w:rPr>
      </w:pPr>
      <w:r w:rsidRPr="009D0F91">
        <w:rPr>
          <w:rFonts w:ascii="Calibri" w:eastAsia="標楷體" w:hAnsi="Calibri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39CF7" wp14:editId="60F99615">
                <wp:simplePos x="0" y="0"/>
                <wp:positionH relativeFrom="column">
                  <wp:posOffset>3258185</wp:posOffset>
                </wp:positionH>
                <wp:positionV relativeFrom="paragraph">
                  <wp:posOffset>28575</wp:posOffset>
                </wp:positionV>
                <wp:extent cx="2768600" cy="84518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1B" w:rsidRDefault="008C6C1B" w:rsidP="006719EC">
                            <w:pPr>
                              <w:spacing w:line="280" w:lineRule="exact"/>
                              <w:rPr>
                                <w:rFonts w:eastAsia="標楷體"/>
                              </w:rPr>
                            </w:pPr>
                          </w:p>
                          <w:p w:rsidR="008C6C1B" w:rsidRDefault="008C6C1B" w:rsidP="006719EC">
                            <w:pPr>
                              <w:spacing w:line="280" w:lineRule="exact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發布日期：</w:t>
                            </w:r>
                            <w:r>
                              <w:rPr>
                                <w:rFonts w:eastAsia="標楷體" w:hint="eastAsia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</w:rPr>
                              <w:t>04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11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月</w:t>
                            </w:r>
                            <w:r w:rsidR="00186DDD">
                              <w:rPr>
                                <w:rFonts w:eastAsia="標楷體" w:hint="eastAsia"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日</w:t>
                            </w:r>
                          </w:p>
                          <w:p w:rsidR="008C6C1B" w:rsidRPr="00EB1CA5" w:rsidRDefault="008C6C1B" w:rsidP="006719EC">
                            <w:pPr>
                              <w:spacing w:line="280" w:lineRule="exact"/>
                              <w:rPr>
                                <w:rFonts w:eastAsia="標楷體"/>
                              </w:rPr>
                            </w:pPr>
                            <w:r w:rsidRPr="00EB1CA5">
                              <w:rPr>
                                <w:rFonts w:eastAsia="標楷體" w:hint="eastAsia"/>
                              </w:rPr>
                              <w:t>聯</w:t>
                            </w:r>
                            <w:r w:rsidRPr="00EB1CA5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Pr="00EB1CA5">
                              <w:rPr>
                                <w:rFonts w:eastAsia="標楷體" w:hint="eastAsia"/>
                              </w:rPr>
                              <w:t>絡</w:t>
                            </w:r>
                            <w:r w:rsidRPr="00EB1CA5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人：林至美、賀麗娟</w:t>
                            </w:r>
                          </w:p>
                          <w:p w:rsidR="008C6C1B" w:rsidRPr="000D71B8" w:rsidRDefault="008C6C1B" w:rsidP="006719EC">
                            <w:pPr>
                              <w:spacing w:line="280" w:lineRule="exact"/>
                            </w:pPr>
                            <w:r w:rsidRPr="00EB1CA5">
                              <w:rPr>
                                <w:rFonts w:eastAsia="標楷體" w:hint="eastAsia"/>
                              </w:rPr>
                              <w:t>聯絡電話：</w:t>
                            </w:r>
                            <w:r>
                              <w:rPr>
                                <w:rFonts w:eastAsia="標楷體" w:hint="eastAsia"/>
                              </w:rPr>
                              <w:t>(02)</w:t>
                            </w:r>
                            <w:r w:rsidRPr="00EB1CA5">
                              <w:rPr>
                                <w:rFonts w:eastAsia="標楷體" w:hint="eastAsia"/>
                              </w:rPr>
                              <w:t>2316-5</w:t>
                            </w:r>
                            <w:r>
                              <w:rPr>
                                <w:rFonts w:eastAsia="標楷體" w:hint="eastAsia"/>
                              </w:rPr>
                              <w:t>379</w:t>
                            </w:r>
                            <w:r w:rsidRPr="00EB1CA5">
                              <w:rPr>
                                <w:rFonts w:eastAsia="標楷體" w:hint="eastAsia"/>
                              </w:rPr>
                              <w:t>、</w:t>
                            </w:r>
                            <w:r w:rsidRPr="00EB1CA5">
                              <w:rPr>
                                <w:rFonts w:eastAsia="標楷體" w:hint="eastAsia"/>
                              </w:rPr>
                              <w:t>2316-</w:t>
                            </w:r>
                            <w:r>
                              <w:rPr>
                                <w:rFonts w:eastAsia="標楷體" w:hint="eastAsia"/>
                              </w:rPr>
                              <w:t>5389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256.55pt;margin-top:2.25pt;width:218pt;height:6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" stroked="f">
                <v:textbox>
                  <w:txbxContent>
                    <w:p w:rsidR="008C6C1B" w:rsidRDefault="008C6C1B" w:rsidP="006719EC">
                      <w:pPr>
                        <w:spacing w:line="280" w:lineRule="exact"/>
                        <w:rPr>
                          <w:rFonts w:eastAsia="標楷體"/>
                        </w:rPr>
                      </w:pPr>
                    </w:p>
                    <w:p w:rsidR="008C6C1B" w:rsidRDefault="008C6C1B" w:rsidP="006719EC">
                      <w:pPr>
                        <w:spacing w:line="280" w:lineRule="exact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 w:hint="eastAsia"/>
                        </w:rPr>
                        <w:t>發布日期：</w:t>
                      </w:r>
                      <w:r>
                        <w:rPr>
                          <w:rFonts w:eastAsia="標楷體" w:hint="eastAsia"/>
                        </w:rPr>
                        <w:t>1</w:t>
                      </w:r>
                      <w:r>
                        <w:rPr>
                          <w:rFonts w:eastAsia="標楷體"/>
                        </w:rPr>
                        <w:t>04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年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11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月</w:t>
                      </w:r>
                      <w:r w:rsidR="00186DDD">
                        <w:rPr>
                          <w:rFonts w:eastAsia="標楷體" w:hint="eastAsia"/>
                          <w:color w:val="000000"/>
                        </w:rPr>
                        <w:t>20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日</w:t>
                      </w:r>
                    </w:p>
                    <w:p w:rsidR="008C6C1B" w:rsidRPr="00EB1CA5" w:rsidRDefault="008C6C1B" w:rsidP="006719EC">
                      <w:pPr>
                        <w:spacing w:line="280" w:lineRule="exact"/>
                        <w:rPr>
                          <w:rFonts w:eastAsia="標楷體"/>
                        </w:rPr>
                      </w:pPr>
                      <w:r w:rsidRPr="00EB1CA5">
                        <w:rPr>
                          <w:rFonts w:eastAsia="標楷體" w:hint="eastAsia"/>
                        </w:rPr>
                        <w:t>聯</w:t>
                      </w:r>
                      <w:r w:rsidRPr="00EB1CA5">
                        <w:rPr>
                          <w:rFonts w:eastAsia="標楷體" w:hint="eastAsia"/>
                        </w:rPr>
                        <w:t xml:space="preserve"> </w:t>
                      </w:r>
                      <w:r w:rsidRPr="00EB1CA5">
                        <w:rPr>
                          <w:rFonts w:eastAsia="標楷體" w:hint="eastAsia"/>
                        </w:rPr>
                        <w:t>絡</w:t>
                      </w:r>
                      <w:r w:rsidRPr="00EB1CA5"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人：林至美、賀麗娟</w:t>
                      </w:r>
                    </w:p>
                    <w:p w:rsidR="008C6C1B" w:rsidRPr="000D71B8" w:rsidRDefault="008C6C1B" w:rsidP="006719EC">
                      <w:pPr>
                        <w:spacing w:line="280" w:lineRule="exact"/>
                      </w:pPr>
                      <w:r w:rsidRPr="00EB1CA5">
                        <w:rPr>
                          <w:rFonts w:eastAsia="標楷體" w:hint="eastAsia"/>
                        </w:rPr>
                        <w:t>聯絡電話：</w:t>
                      </w:r>
                      <w:r>
                        <w:rPr>
                          <w:rFonts w:eastAsia="標楷體" w:hint="eastAsia"/>
                        </w:rPr>
                        <w:t>(02)</w:t>
                      </w:r>
                      <w:r w:rsidRPr="00EB1CA5">
                        <w:rPr>
                          <w:rFonts w:eastAsia="標楷體" w:hint="eastAsia"/>
                        </w:rPr>
                        <w:t>2316-5</w:t>
                      </w:r>
                      <w:r>
                        <w:rPr>
                          <w:rFonts w:eastAsia="標楷體" w:hint="eastAsia"/>
                        </w:rPr>
                        <w:t>379</w:t>
                      </w:r>
                      <w:r w:rsidRPr="00EB1CA5">
                        <w:rPr>
                          <w:rFonts w:eastAsia="標楷體" w:hint="eastAsia"/>
                        </w:rPr>
                        <w:t>、</w:t>
                      </w:r>
                      <w:r w:rsidRPr="00EB1CA5">
                        <w:rPr>
                          <w:rFonts w:eastAsia="標楷體" w:hint="eastAsia"/>
                        </w:rPr>
                        <w:t>2316-</w:t>
                      </w:r>
                      <w:r>
                        <w:rPr>
                          <w:rFonts w:eastAsia="標楷體" w:hint="eastAsia"/>
                        </w:rPr>
                        <w:t>5389</w:t>
                      </w:r>
                    </w:p>
                  </w:txbxContent>
                </v:textbox>
              </v:shape>
            </w:pict>
          </mc:Fallback>
        </mc:AlternateContent>
      </w:r>
      <w:r w:rsidR="00514193" w:rsidRPr="009D0F91">
        <w:rPr>
          <w:rFonts w:ascii="Calibri" w:eastAsia="標楷體" w:hAnsi="Calibri" w:cs="Times New Roman"/>
        </w:rPr>
        <w:tab/>
      </w:r>
    </w:p>
    <w:p w:rsidR="00514193" w:rsidRPr="009D0F91" w:rsidRDefault="00514193" w:rsidP="00514193">
      <w:pPr>
        <w:tabs>
          <w:tab w:val="left" w:pos="6120"/>
        </w:tabs>
        <w:spacing w:line="280" w:lineRule="exact"/>
        <w:jc w:val="both"/>
        <w:rPr>
          <w:rFonts w:ascii="Calibri" w:eastAsia="標楷體" w:hAnsi="Calibri" w:cs="Times New Roman"/>
        </w:rPr>
      </w:pPr>
    </w:p>
    <w:p w:rsidR="00514193" w:rsidRPr="009D0F91" w:rsidRDefault="00514193" w:rsidP="00514193">
      <w:pPr>
        <w:spacing w:line="280" w:lineRule="exact"/>
        <w:rPr>
          <w:rFonts w:ascii="Calibri" w:eastAsia="新細明體" w:hAnsi="Calibri" w:cs="Times New Roman"/>
          <w:b/>
          <w:bCs/>
          <w:sz w:val="16"/>
          <w:szCs w:val="16"/>
        </w:rPr>
      </w:pPr>
    </w:p>
    <w:p w:rsidR="00514193" w:rsidRDefault="00514193" w:rsidP="00EB135D">
      <w:pPr>
        <w:jc w:val="center"/>
        <w:rPr>
          <w:rFonts w:ascii="標楷體" w:eastAsia="標楷體" w:hAnsi="標楷體"/>
          <w:sz w:val="36"/>
        </w:rPr>
      </w:pPr>
    </w:p>
    <w:p w:rsidR="003117D9" w:rsidRPr="00E814B8" w:rsidRDefault="003117D9" w:rsidP="003117D9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E814B8">
        <w:rPr>
          <w:rFonts w:ascii="Times New Roman" w:eastAsia="標楷體" w:hAnsi="Times New Roman" w:cs="Times New Roman"/>
          <w:b/>
          <w:sz w:val="36"/>
          <w:szCs w:val="32"/>
        </w:rPr>
        <w:t>201</w:t>
      </w:r>
      <w:r w:rsidRPr="00E814B8">
        <w:rPr>
          <w:rFonts w:ascii="Times New Roman" w:eastAsia="標楷體" w:hAnsi="Times New Roman" w:cs="Times New Roman" w:hint="eastAsia"/>
          <w:b/>
          <w:sz w:val="36"/>
          <w:szCs w:val="32"/>
        </w:rPr>
        <w:t>5</w:t>
      </w:r>
      <w:r w:rsidRPr="00E814B8">
        <w:rPr>
          <w:rFonts w:ascii="Times New Roman" w:eastAsia="標楷體" w:hAnsi="Times New Roman" w:cs="Times New Roman"/>
          <w:b/>
          <w:sz w:val="36"/>
          <w:szCs w:val="32"/>
        </w:rPr>
        <w:t>年</w:t>
      </w:r>
      <w:r w:rsidRPr="00E814B8">
        <w:rPr>
          <w:rFonts w:ascii="Times New Roman" w:eastAsia="標楷體" w:hAnsi="Times New Roman" w:cs="Times New Roman"/>
          <w:b/>
          <w:sz w:val="36"/>
          <w:szCs w:val="32"/>
        </w:rPr>
        <w:t>IMD</w:t>
      </w:r>
      <w:r w:rsidRPr="00E814B8">
        <w:rPr>
          <w:rFonts w:ascii="Times New Roman" w:eastAsia="標楷體" w:hAnsi="Times New Roman" w:cs="Times New Roman"/>
          <w:b/>
          <w:sz w:val="36"/>
          <w:szCs w:val="32"/>
        </w:rPr>
        <w:t>世界人才報告我國排名</w:t>
      </w:r>
      <w:r w:rsidR="00E814B8" w:rsidRPr="00E814B8">
        <w:rPr>
          <w:rFonts w:ascii="Times New Roman" w:eastAsia="標楷體" w:hAnsi="Times New Roman" w:cs="Times New Roman" w:hint="eastAsia"/>
          <w:b/>
          <w:sz w:val="36"/>
          <w:szCs w:val="32"/>
        </w:rPr>
        <w:t>晉升至</w:t>
      </w:r>
      <w:r w:rsidRPr="00E814B8">
        <w:rPr>
          <w:rFonts w:ascii="Times New Roman" w:eastAsia="標楷體" w:hAnsi="Times New Roman" w:cs="Times New Roman" w:hint="eastAsia"/>
          <w:b/>
          <w:sz w:val="36"/>
          <w:szCs w:val="32"/>
        </w:rPr>
        <w:t>第</w:t>
      </w:r>
      <w:r w:rsidRPr="00E814B8">
        <w:rPr>
          <w:rFonts w:ascii="Times New Roman" w:eastAsia="標楷體" w:hAnsi="Times New Roman" w:cs="Times New Roman"/>
          <w:b/>
          <w:sz w:val="36"/>
          <w:szCs w:val="32"/>
        </w:rPr>
        <w:t>2</w:t>
      </w:r>
      <w:r w:rsidRPr="00E814B8">
        <w:rPr>
          <w:rFonts w:ascii="Times New Roman" w:eastAsia="標楷體" w:hAnsi="Times New Roman" w:cs="Times New Roman" w:hint="eastAsia"/>
          <w:b/>
          <w:sz w:val="36"/>
          <w:szCs w:val="32"/>
        </w:rPr>
        <w:t>3</w:t>
      </w:r>
      <w:r w:rsidRPr="00E814B8">
        <w:rPr>
          <w:rFonts w:ascii="Times New Roman" w:eastAsia="標楷體" w:hAnsi="Times New Roman" w:cs="Times New Roman"/>
          <w:b/>
          <w:sz w:val="36"/>
          <w:szCs w:val="32"/>
        </w:rPr>
        <w:t>位</w:t>
      </w:r>
    </w:p>
    <w:p w:rsidR="006A3E7F" w:rsidRPr="00724D42" w:rsidRDefault="005E3D83" w:rsidP="007825C1">
      <w:pPr>
        <w:pStyle w:val="k02"/>
        <w:tabs>
          <w:tab w:val="clear" w:pos="960"/>
          <w:tab w:val="left" w:pos="680"/>
        </w:tabs>
        <w:snapToGrid/>
        <w:spacing w:afterLines="50" w:after="180" w:line="500" w:lineRule="exact"/>
        <w:ind w:firstLineChars="200" w:firstLine="560"/>
        <w:contextualSpacing/>
        <w:rPr>
          <w:rFonts w:ascii="標楷體" w:hAnsi="標楷體"/>
          <w:kern w:val="2"/>
          <w:szCs w:val="28"/>
        </w:rPr>
      </w:pPr>
      <w:r w:rsidRPr="00724D42">
        <w:rPr>
          <w:rFonts w:ascii="標楷體" w:hAnsi="標楷體" w:hint="eastAsia"/>
          <w:kern w:val="2"/>
          <w:szCs w:val="28"/>
        </w:rPr>
        <w:tab/>
      </w:r>
      <w:r w:rsidR="006A3E7F" w:rsidRPr="00724D42">
        <w:rPr>
          <w:rFonts w:ascii="標楷體" w:hAnsi="標楷體"/>
          <w:kern w:val="2"/>
          <w:szCs w:val="28"/>
        </w:rPr>
        <w:t>瑞士洛桑管理學院(IMD)</w:t>
      </w:r>
      <w:r w:rsidR="006A3E7F" w:rsidRPr="00724D42">
        <w:rPr>
          <w:rFonts w:ascii="標楷體" w:hAnsi="標楷體" w:hint="eastAsia"/>
          <w:kern w:val="2"/>
          <w:szCs w:val="28"/>
        </w:rPr>
        <w:t xml:space="preserve"> 2015年11月發布</w:t>
      </w:r>
      <w:r w:rsidR="00F42B87" w:rsidRPr="007825C1">
        <w:rPr>
          <w:rFonts w:ascii="標楷體" w:hAnsi="標楷體" w:hint="eastAsia"/>
          <w:kern w:val="2"/>
          <w:szCs w:val="28"/>
        </w:rPr>
        <w:t>「</w:t>
      </w:r>
      <w:r w:rsidR="006A3E7F" w:rsidRPr="00724D42">
        <w:rPr>
          <w:rFonts w:ascii="標楷體" w:hAnsi="標楷體"/>
          <w:kern w:val="2"/>
          <w:szCs w:val="28"/>
        </w:rPr>
        <w:t>201</w:t>
      </w:r>
      <w:r w:rsidR="006A3E7F" w:rsidRPr="00724D42">
        <w:rPr>
          <w:rFonts w:ascii="標楷體" w:hAnsi="標楷體" w:hint="eastAsia"/>
          <w:kern w:val="2"/>
          <w:szCs w:val="28"/>
        </w:rPr>
        <w:t>5</w:t>
      </w:r>
      <w:r w:rsidR="006A3E7F" w:rsidRPr="00724D42">
        <w:rPr>
          <w:rFonts w:ascii="標楷體" w:hAnsi="標楷體"/>
          <w:kern w:val="2"/>
          <w:szCs w:val="28"/>
        </w:rPr>
        <w:t>年IMD世界人才報告」(IMD World Talent Report 201</w:t>
      </w:r>
      <w:r w:rsidR="006A3E7F" w:rsidRPr="00724D42">
        <w:rPr>
          <w:rFonts w:ascii="標楷體" w:hAnsi="標楷體" w:hint="eastAsia"/>
          <w:kern w:val="2"/>
          <w:szCs w:val="28"/>
        </w:rPr>
        <w:t>5</w:t>
      </w:r>
      <w:r w:rsidR="006A3E7F" w:rsidRPr="00724D42">
        <w:rPr>
          <w:rFonts w:ascii="標楷體" w:hAnsi="標楷體"/>
          <w:kern w:val="2"/>
          <w:szCs w:val="28"/>
        </w:rPr>
        <w:t>)</w:t>
      </w:r>
      <w:r w:rsidR="006A3E7F" w:rsidRPr="00724D42">
        <w:rPr>
          <w:rFonts w:ascii="標楷體" w:hAnsi="標楷體" w:hint="eastAsia"/>
          <w:kern w:val="2"/>
          <w:szCs w:val="28"/>
        </w:rPr>
        <w:t>(以下簡稱本報告)</w:t>
      </w:r>
      <w:r w:rsidR="006A3E7F" w:rsidRPr="00724D42">
        <w:rPr>
          <w:rFonts w:ascii="標楷體" w:hAnsi="標楷體"/>
          <w:kern w:val="2"/>
          <w:szCs w:val="28"/>
        </w:rPr>
        <w:t>，</w:t>
      </w:r>
      <w:r w:rsidR="006A3E7F" w:rsidRPr="00724D42">
        <w:rPr>
          <w:rFonts w:ascii="標楷體" w:hAnsi="標楷體" w:hint="eastAsia"/>
          <w:kern w:val="2"/>
          <w:szCs w:val="28"/>
        </w:rPr>
        <w:t>本報告係從</w:t>
      </w:r>
      <w:r w:rsidR="00F42B87" w:rsidRPr="007825C1">
        <w:rPr>
          <w:rFonts w:ascii="標楷體" w:hAnsi="標楷體" w:hint="eastAsia"/>
          <w:kern w:val="2"/>
          <w:szCs w:val="28"/>
        </w:rPr>
        <w:t>「</w:t>
      </w:r>
      <w:r w:rsidR="006A3E7F" w:rsidRPr="00724D42">
        <w:rPr>
          <w:rFonts w:ascii="標楷體" w:hAnsi="標楷體" w:hint="eastAsia"/>
          <w:kern w:val="2"/>
          <w:szCs w:val="28"/>
        </w:rPr>
        <w:t>世界競爭力報告(WCY)」300多項指標中，挑選有關教育、勞動市場等</w:t>
      </w:r>
      <w:r w:rsidR="007825C1">
        <w:rPr>
          <w:rFonts w:ascii="標楷體" w:hAnsi="標楷體" w:hint="eastAsia"/>
          <w:kern w:val="2"/>
          <w:szCs w:val="28"/>
        </w:rPr>
        <w:t>30</w:t>
      </w:r>
      <w:r w:rsidR="006A3E7F" w:rsidRPr="00724D42">
        <w:rPr>
          <w:rFonts w:ascii="標楷體" w:hAnsi="標楷體" w:hint="eastAsia"/>
          <w:kern w:val="2"/>
          <w:szCs w:val="28"/>
        </w:rPr>
        <w:t>項指標彙整而成。</w:t>
      </w:r>
      <w:r w:rsidR="006A3E7F" w:rsidRPr="00724D42">
        <w:rPr>
          <w:rFonts w:ascii="標楷體" w:hAnsi="標楷體"/>
          <w:kern w:val="2"/>
          <w:szCs w:val="28"/>
        </w:rPr>
        <w:t>在6</w:t>
      </w:r>
      <w:r w:rsidR="006A3E7F" w:rsidRPr="00724D42">
        <w:rPr>
          <w:rFonts w:ascii="標楷體" w:hAnsi="標楷體" w:hint="eastAsia"/>
          <w:kern w:val="2"/>
          <w:szCs w:val="28"/>
        </w:rPr>
        <w:t>1</w:t>
      </w:r>
      <w:r w:rsidR="006A3E7F" w:rsidRPr="00724D42">
        <w:rPr>
          <w:rFonts w:ascii="標楷體" w:hAnsi="標楷體"/>
          <w:kern w:val="2"/>
          <w:szCs w:val="28"/>
        </w:rPr>
        <w:t>個受評比國家，我國排名第2</w:t>
      </w:r>
      <w:r w:rsidR="006A3E7F" w:rsidRPr="00724D42">
        <w:rPr>
          <w:rFonts w:ascii="標楷體" w:hAnsi="標楷體" w:hint="eastAsia"/>
          <w:kern w:val="2"/>
          <w:szCs w:val="28"/>
        </w:rPr>
        <w:t>3(詳附表1)</w:t>
      </w:r>
      <w:r w:rsidR="006A3E7F" w:rsidRPr="00724D42">
        <w:rPr>
          <w:rFonts w:ascii="標楷體" w:hAnsi="標楷體"/>
          <w:kern w:val="2"/>
          <w:szCs w:val="28"/>
        </w:rPr>
        <w:t>，</w:t>
      </w:r>
      <w:r w:rsidR="006A3E7F" w:rsidRPr="00724D42">
        <w:rPr>
          <w:rFonts w:ascii="標楷體" w:hAnsi="標楷體" w:hint="eastAsia"/>
          <w:kern w:val="2"/>
          <w:szCs w:val="28"/>
        </w:rPr>
        <w:t>較前一年進步4名，</w:t>
      </w:r>
      <w:r w:rsidR="006A3E7F" w:rsidRPr="00724D42">
        <w:rPr>
          <w:rFonts w:ascii="標楷體" w:hAnsi="標楷體"/>
          <w:kern w:val="2"/>
          <w:szCs w:val="28"/>
        </w:rPr>
        <w:t>在亞</w:t>
      </w:r>
      <w:r w:rsidR="006A3E7F" w:rsidRPr="00724D42">
        <w:rPr>
          <w:rFonts w:ascii="標楷體" w:hAnsi="標楷體" w:hint="eastAsia"/>
          <w:kern w:val="2"/>
          <w:szCs w:val="28"/>
        </w:rPr>
        <w:t>洲</w:t>
      </w:r>
      <w:r w:rsidR="006A3E7F" w:rsidRPr="00724D42">
        <w:rPr>
          <w:rFonts w:ascii="標楷體" w:hAnsi="標楷體"/>
          <w:kern w:val="2"/>
          <w:szCs w:val="28"/>
        </w:rPr>
        <w:t>地區</w:t>
      </w:r>
      <w:r w:rsidR="006A3E7F" w:rsidRPr="00724D42">
        <w:rPr>
          <w:rFonts w:ascii="標楷體" w:hAnsi="標楷體" w:hint="eastAsia"/>
          <w:kern w:val="2"/>
          <w:szCs w:val="28"/>
        </w:rPr>
        <w:t>國家中，我國排名第4，次於新加坡(第10名)、香港(12)及馬來西亞(15)，優於日本(26)、韓國(31)、泰國(34)及中國大陸(40)等(詳附表2)。</w:t>
      </w:r>
    </w:p>
    <w:p w:rsidR="006A3E7F" w:rsidRPr="00724D42" w:rsidRDefault="006A3E7F" w:rsidP="007825C1">
      <w:pPr>
        <w:spacing w:afterLines="100" w:after="360" w:line="500" w:lineRule="exact"/>
        <w:ind w:firstLineChars="202" w:firstLine="566"/>
        <w:contextualSpacing/>
        <w:rPr>
          <w:rFonts w:ascii="標楷體" w:eastAsia="標楷體" w:hAnsi="標楷體" w:cs="Times New Roman"/>
          <w:sz w:val="28"/>
          <w:szCs w:val="28"/>
        </w:rPr>
      </w:pPr>
      <w:r w:rsidRPr="00724D42">
        <w:rPr>
          <w:rFonts w:ascii="標楷體" w:eastAsia="標楷體" w:hAnsi="標楷體" w:cs="Times New Roman" w:hint="eastAsia"/>
          <w:sz w:val="28"/>
          <w:szCs w:val="28"/>
        </w:rPr>
        <w:t>IMD將人才報告指標分為：</w:t>
      </w:r>
      <w:r w:rsidR="00852215" w:rsidRPr="00724D42">
        <w:rPr>
          <w:rFonts w:ascii="標楷體" w:eastAsia="標楷體" w:hAnsi="標楷體" w:cs="Times New Roman" w:hint="eastAsia"/>
          <w:sz w:val="28"/>
          <w:szCs w:val="28"/>
        </w:rPr>
        <w:t>「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投資與發展人才」、</w:t>
      </w:r>
      <w:r w:rsidR="00852215" w:rsidRPr="00724D42">
        <w:rPr>
          <w:rFonts w:ascii="標楷體" w:eastAsia="標楷體" w:hAnsi="標楷體" w:cs="Times New Roman" w:hint="eastAsia"/>
          <w:sz w:val="28"/>
          <w:szCs w:val="28"/>
        </w:rPr>
        <w:t>「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吸引與留住人才」及</w:t>
      </w:r>
      <w:r w:rsidR="00852215" w:rsidRPr="00724D42">
        <w:rPr>
          <w:rFonts w:ascii="標楷體" w:eastAsia="標楷體" w:hAnsi="標楷體" w:cs="Times New Roman" w:hint="eastAsia"/>
          <w:sz w:val="28"/>
          <w:szCs w:val="28"/>
        </w:rPr>
        <w:t>「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人才準備度」三大類，我國排名分別為第18名、26名及25名。</w:t>
      </w:r>
    </w:p>
    <w:p w:rsidR="00724D42" w:rsidRPr="00724D42" w:rsidRDefault="00724D42" w:rsidP="007825C1">
      <w:pPr>
        <w:spacing w:beforeLines="100" w:before="360" w:afterLines="100" w:after="360" w:line="500" w:lineRule="exact"/>
        <w:ind w:right="-301"/>
        <w:contextualSpacing/>
        <w:outlineLvl w:val="0"/>
        <w:rPr>
          <w:rFonts w:ascii="標楷體" w:eastAsia="標楷體" w:hAnsi="標楷體" w:cs="Times New Roman"/>
          <w:b/>
          <w:sz w:val="28"/>
          <w:szCs w:val="28"/>
        </w:rPr>
      </w:pPr>
      <w:r w:rsidRPr="00724D42">
        <w:rPr>
          <w:rFonts w:ascii="標楷體" w:eastAsia="標楷體" w:hAnsi="標楷體" w:cs="Times New Roman" w:hint="eastAsia"/>
          <w:b/>
          <w:sz w:val="28"/>
          <w:szCs w:val="28"/>
        </w:rPr>
        <w:t>一、「投資與發展人才」全球排名第18(較2014年進步9名)</w:t>
      </w:r>
    </w:p>
    <w:p w:rsidR="00724D42" w:rsidRPr="00724D42" w:rsidRDefault="00724D42" w:rsidP="007825C1">
      <w:pPr>
        <w:spacing w:beforeLines="100" w:before="360" w:afterLines="100" w:after="360" w:line="500" w:lineRule="exact"/>
        <w:ind w:right="-301" w:firstLineChars="160" w:firstLine="448"/>
        <w:contextualSpacing/>
        <w:outlineLvl w:val="0"/>
        <w:rPr>
          <w:rFonts w:ascii="標楷體" w:eastAsia="標楷體" w:hAnsi="標楷體" w:cs="Times New Roman"/>
          <w:sz w:val="28"/>
          <w:szCs w:val="28"/>
        </w:rPr>
      </w:pPr>
      <w:r w:rsidRPr="00724D42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4B0F43">
        <w:rPr>
          <w:rFonts w:ascii="標楷體" w:eastAsia="標楷體" w:hAnsi="標楷體" w:cs="Times New Roman" w:hint="eastAsia"/>
          <w:sz w:val="28"/>
          <w:szCs w:val="28"/>
        </w:rPr>
        <w:t>大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類指標</w:t>
      </w:r>
      <w:r w:rsidR="004B0F43">
        <w:rPr>
          <w:rFonts w:ascii="標楷體" w:eastAsia="標楷體" w:hAnsi="標楷體" w:cs="Times New Roman" w:hint="eastAsia"/>
          <w:sz w:val="28"/>
          <w:szCs w:val="28"/>
        </w:rPr>
        <w:t>排名提升，主要係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「學徒制」</w:t>
      </w:r>
      <w:r w:rsidR="004B0F43" w:rsidRPr="00724D42">
        <w:rPr>
          <w:rFonts w:ascii="標楷體" w:eastAsia="標楷體" w:hAnsi="標楷體" w:cs="Times New Roman" w:hint="eastAsia"/>
          <w:sz w:val="28"/>
          <w:szCs w:val="28"/>
        </w:rPr>
        <w:t>進步3名(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第13名)，「企業重視員工訓練」</w:t>
      </w:r>
      <w:r w:rsidR="004B0F43" w:rsidRPr="00724D42">
        <w:rPr>
          <w:rFonts w:ascii="標楷體" w:eastAsia="標楷體" w:hAnsi="標楷體" w:cs="Times New Roman" w:hint="eastAsia"/>
          <w:sz w:val="28"/>
          <w:szCs w:val="28"/>
        </w:rPr>
        <w:t>進步2名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(</w:t>
      </w:r>
      <w:r w:rsidR="004B0F43" w:rsidRPr="00724D42">
        <w:rPr>
          <w:rFonts w:ascii="標楷體" w:eastAsia="標楷體" w:hAnsi="標楷體" w:cs="Times New Roman" w:hint="eastAsia"/>
          <w:sz w:val="28"/>
          <w:szCs w:val="28"/>
        </w:rPr>
        <w:t>第16名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)，顯示政府推動技職教育再造、產學合作等</w:t>
      </w:r>
      <w:r w:rsidR="007A2469">
        <w:rPr>
          <w:rFonts w:ascii="標楷體" w:eastAsia="標楷體" w:hAnsi="標楷體" w:cs="Times New Roman" w:hint="eastAsia"/>
          <w:sz w:val="28"/>
          <w:szCs w:val="28"/>
        </w:rPr>
        <w:t>政策</w:t>
      </w:r>
      <w:r w:rsidR="00E814B8">
        <w:rPr>
          <w:rFonts w:ascii="標楷體" w:eastAsia="標楷體" w:hAnsi="標楷體" w:cs="Times New Roman" w:hint="eastAsia"/>
          <w:sz w:val="28"/>
          <w:szCs w:val="28"/>
        </w:rPr>
        <w:t>成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效</w:t>
      </w:r>
      <w:r w:rsidR="00E814B8">
        <w:rPr>
          <w:rFonts w:ascii="標楷體" w:eastAsia="標楷體" w:hAnsi="標楷體" w:cs="Times New Roman" w:hint="eastAsia"/>
          <w:sz w:val="28"/>
          <w:szCs w:val="28"/>
        </w:rPr>
        <w:t>顯現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。此外，今年新增納入「健康環境」指標，我國</w:t>
      </w:r>
      <w:r w:rsidR="004B0F43">
        <w:rPr>
          <w:rFonts w:ascii="標楷體" w:eastAsia="標楷體" w:hAnsi="標楷體" w:cs="Times New Roman" w:hint="eastAsia"/>
          <w:sz w:val="28"/>
          <w:szCs w:val="28"/>
        </w:rPr>
        <w:t>排名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第11名，表示健康攸關之軟硬體設施符合社會需求。</w:t>
      </w:r>
    </w:p>
    <w:p w:rsidR="00724D42" w:rsidRPr="00724D42" w:rsidRDefault="00724D42" w:rsidP="007825C1">
      <w:pPr>
        <w:spacing w:beforeLines="100" w:before="360" w:afterLines="100" w:after="360" w:line="500" w:lineRule="exact"/>
        <w:ind w:right="-301"/>
        <w:contextualSpacing/>
        <w:outlineLvl w:val="0"/>
        <w:rPr>
          <w:rFonts w:ascii="標楷體" w:eastAsia="標楷體" w:hAnsi="標楷體" w:cs="Times New Roman"/>
          <w:b/>
          <w:sz w:val="28"/>
          <w:szCs w:val="28"/>
        </w:rPr>
      </w:pPr>
      <w:r w:rsidRPr="00724D42">
        <w:rPr>
          <w:rFonts w:ascii="標楷體" w:eastAsia="標楷體" w:hAnsi="標楷體" w:cs="Times New Roman" w:hint="eastAsia"/>
          <w:b/>
          <w:sz w:val="28"/>
          <w:szCs w:val="28"/>
        </w:rPr>
        <w:t>二、「吸引與留住人才」全球排名第26(較前2014年進步4名)</w:t>
      </w:r>
    </w:p>
    <w:p w:rsidR="00E814B8" w:rsidRDefault="00724D42" w:rsidP="007825C1">
      <w:pPr>
        <w:spacing w:beforeLines="100" w:before="360" w:afterLines="100" w:after="360" w:line="500" w:lineRule="exact"/>
        <w:ind w:right="-301" w:firstLineChars="160" w:firstLine="448"/>
        <w:contextualSpacing/>
        <w:outlineLvl w:val="0"/>
        <w:rPr>
          <w:rFonts w:ascii="標楷體" w:eastAsia="標楷體" w:hAnsi="標楷體" w:cs="Times New Roman"/>
          <w:sz w:val="28"/>
          <w:szCs w:val="28"/>
        </w:rPr>
      </w:pPr>
      <w:r w:rsidRPr="00724D42">
        <w:rPr>
          <w:rFonts w:ascii="標楷體" w:eastAsia="標楷體" w:hAnsi="標楷體" w:cs="Times New Roman" w:hint="eastAsia"/>
          <w:sz w:val="28"/>
          <w:szCs w:val="28"/>
        </w:rPr>
        <w:t>本類指標今年新增納入</w:t>
      </w:r>
      <w:r w:rsidR="004B0F43">
        <w:rPr>
          <w:rFonts w:ascii="標楷體" w:eastAsia="標楷體" w:hAnsi="標楷體" w:cs="Times New Roman" w:hint="eastAsia"/>
          <w:sz w:val="28"/>
          <w:szCs w:val="28"/>
        </w:rPr>
        <w:t>若干項目，其</w:t>
      </w:r>
      <w:bookmarkStart w:id="0" w:name="_GoBack"/>
      <w:bookmarkEnd w:id="0"/>
      <w:r w:rsidR="004B0F43">
        <w:rPr>
          <w:rFonts w:ascii="標楷體" w:eastAsia="標楷體" w:hAnsi="標楷體" w:cs="Times New Roman" w:hint="eastAsia"/>
          <w:sz w:val="28"/>
          <w:szCs w:val="28"/>
        </w:rPr>
        <w:t>中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「個人有效所得稅率」我國第</w:t>
      </w:r>
      <w:r w:rsidRPr="00724D42">
        <w:rPr>
          <w:rFonts w:ascii="標楷體" w:eastAsia="標楷體" w:hAnsi="標楷體" w:cs="Times New Roman"/>
          <w:sz w:val="28"/>
          <w:szCs w:val="28"/>
        </w:rPr>
        <w:t>8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名</w:t>
      </w:r>
      <w:r w:rsidR="00E814B8">
        <w:rPr>
          <w:rFonts w:ascii="標楷體" w:eastAsia="標楷體" w:hAnsi="標楷體" w:cs="Times New Roman" w:hint="eastAsia"/>
          <w:sz w:val="28"/>
          <w:szCs w:val="28"/>
        </w:rPr>
        <w:t>，顯示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在個人</w:t>
      </w:r>
      <w:r w:rsidR="00E814B8">
        <w:rPr>
          <w:rFonts w:ascii="標楷體" w:eastAsia="標楷體" w:hAnsi="標楷體" w:cs="Times New Roman" w:hint="eastAsia"/>
          <w:sz w:val="28"/>
          <w:szCs w:val="28"/>
        </w:rPr>
        <w:t>所得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稅率方面，我國相對大部分國家</w:t>
      </w:r>
      <w:r w:rsidR="00E814B8">
        <w:rPr>
          <w:rFonts w:ascii="標楷體" w:eastAsia="標楷體" w:hAnsi="標楷體" w:cs="Times New Roman" w:hint="eastAsia"/>
          <w:sz w:val="28"/>
          <w:szCs w:val="28"/>
        </w:rPr>
        <w:t>具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吸引力。但</w:t>
      </w:r>
      <w:r w:rsidR="00F42B87" w:rsidRPr="007825C1">
        <w:rPr>
          <w:rFonts w:ascii="標楷體" w:eastAsia="標楷體" w:hAnsi="標楷體" w:hint="eastAsia"/>
          <w:sz w:val="28"/>
          <w:szCs w:val="28"/>
        </w:rPr>
        <w:t>「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服務業報酬」與</w:t>
      </w:r>
      <w:r w:rsidR="00F42B87" w:rsidRPr="007825C1">
        <w:rPr>
          <w:rFonts w:ascii="標楷體" w:eastAsia="標楷體" w:hAnsi="標楷體" w:hint="eastAsia"/>
          <w:sz w:val="28"/>
          <w:szCs w:val="28"/>
        </w:rPr>
        <w:t>「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經理人報酬」</w:t>
      </w:r>
      <w:r w:rsidR="004B0F43" w:rsidRPr="00724D42">
        <w:rPr>
          <w:rFonts w:ascii="標楷體" w:eastAsia="標楷體" w:hAnsi="標楷體" w:cs="Times New Roman" w:hint="eastAsia"/>
          <w:sz w:val="28"/>
          <w:szCs w:val="28"/>
        </w:rPr>
        <w:t>排名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分別為</w:t>
      </w:r>
      <w:r w:rsidRPr="00724D42">
        <w:rPr>
          <w:rFonts w:ascii="標楷體" w:eastAsia="標楷體" w:hAnsi="標楷體" w:cs="Times New Roman"/>
          <w:sz w:val="28"/>
          <w:szCs w:val="28"/>
        </w:rPr>
        <w:t>31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名、</w:t>
      </w:r>
      <w:r w:rsidRPr="00724D42">
        <w:rPr>
          <w:rFonts w:ascii="標楷體" w:eastAsia="標楷體" w:hAnsi="標楷體" w:cs="Times New Roman"/>
          <w:sz w:val="28"/>
          <w:szCs w:val="28"/>
        </w:rPr>
        <w:t>35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名，顯示我國競才條件</w:t>
      </w:r>
      <w:r w:rsidR="00E814B8">
        <w:rPr>
          <w:rFonts w:ascii="標楷體" w:eastAsia="標楷體" w:hAnsi="標楷體" w:cs="Times New Roman" w:hint="eastAsia"/>
          <w:sz w:val="28"/>
          <w:szCs w:val="28"/>
        </w:rPr>
        <w:t>仍有改進空間</w:t>
      </w:r>
      <w:r w:rsidRPr="00724D42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4B0F43">
        <w:rPr>
          <w:rFonts w:ascii="標楷體" w:eastAsia="標楷體" w:hAnsi="標楷體" w:cs="Times New Roman" w:hint="eastAsia"/>
          <w:sz w:val="28"/>
          <w:szCs w:val="28"/>
        </w:rPr>
        <w:t>目前</w:t>
      </w:r>
      <w:r w:rsidR="00E814B8">
        <w:rPr>
          <w:rFonts w:ascii="標楷體" w:eastAsia="標楷體" w:hAnsi="標楷體" w:cs="Times New Roman" w:hint="eastAsia"/>
          <w:sz w:val="28"/>
          <w:szCs w:val="28"/>
        </w:rPr>
        <w:t>「產業創新發展條例」修正草案已送立法院審議中，</w:t>
      </w:r>
      <w:r w:rsidR="004B0F43">
        <w:rPr>
          <w:rFonts w:ascii="標楷體" w:eastAsia="標楷體" w:hAnsi="標楷體" w:cs="Times New Roman" w:hint="eastAsia"/>
          <w:sz w:val="28"/>
          <w:szCs w:val="28"/>
        </w:rPr>
        <w:t>針對員工分紅、現金增資認股</w:t>
      </w:r>
      <w:r w:rsidR="00E814B8" w:rsidRPr="00E814B8">
        <w:rPr>
          <w:rFonts w:ascii="標楷體" w:eastAsia="標楷體" w:hAnsi="標楷體" w:cs="Times New Roman" w:hint="eastAsia"/>
          <w:sz w:val="28"/>
          <w:szCs w:val="28"/>
        </w:rPr>
        <w:t>等五大獎酬員工工具</w:t>
      </w:r>
      <w:r w:rsidR="004B0F43">
        <w:rPr>
          <w:rFonts w:ascii="標楷體" w:eastAsia="標楷體" w:hAnsi="標楷體" w:cs="Times New Roman" w:hint="eastAsia"/>
          <w:sz w:val="28"/>
          <w:szCs w:val="28"/>
        </w:rPr>
        <w:t>研提</w:t>
      </w:r>
      <w:r w:rsidR="00E814B8" w:rsidRPr="00E814B8">
        <w:rPr>
          <w:rFonts w:ascii="標楷體" w:eastAsia="標楷體" w:hAnsi="標楷體" w:cs="Times New Roman" w:hint="eastAsia"/>
          <w:sz w:val="28"/>
          <w:szCs w:val="28"/>
        </w:rPr>
        <w:t>適用</w:t>
      </w:r>
      <w:r w:rsidR="00E814B8" w:rsidRPr="00E814B8">
        <w:rPr>
          <w:rFonts w:ascii="標楷體" w:eastAsia="標楷體" w:hAnsi="標楷體" w:cs="Times New Roman" w:hint="eastAsia"/>
          <w:sz w:val="28"/>
          <w:szCs w:val="28"/>
        </w:rPr>
        <w:lastRenderedPageBreak/>
        <w:t>緩課稅</w:t>
      </w:r>
      <w:r w:rsidR="00FA411A">
        <w:rPr>
          <w:rFonts w:ascii="標楷體" w:eastAsia="標楷體" w:hAnsi="標楷體" w:cs="Times New Roman" w:hint="eastAsia"/>
          <w:sz w:val="28"/>
          <w:szCs w:val="28"/>
        </w:rPr>
        <w:t>5</w:t>
      </w:r>
      <w:r w:rsidR="00E814B8" w:rsidRPr="00E814B8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B0F43">
        <w:rPr>
          <w:rFonts w:ascii="標楷體" w:eastAsia="標楷體" w:hAnsi="標楷體" w:cs="Times New Roman" w:hint="eastAsia"/>
          <w:sz w:val="28"/>
          <w:szCs w:val="28"/>
        </w:rPr>
        <w:t>等</w:t>
      </w:r>
      <w:r w:rsidR="00E814B8" w:rsidRPr="00E814B8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B0F43">
        <w:rPr>
          <w:rFonts w:ascii="標楷體" w:eastAsia="標楷體" w:hAnsi="標楷體" w:cs="Times New Roman" w:hint="eastAsia"/>
          <w:sz w:val="28"/>
          <w:szCs w:val="28"/>
        </w:rPr>
        <w:t>以強化我國競才條件</w:t>
      </w:r>
      <w:r w:rsidR="00E814B8" w:rsidRPr="00E814B8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24D42" w:rsidRPr="00724D42" w:rsidRDefault="007A2469" w:rsidP="007825C1">
      <w:pPr>
        <w:spacing w:beforeLines="100" w:before="360" w:afterLines="100" w:after="360" w:line="500" w:lineRule="exact"/>
        <w:ind w:right="-301" w:firstLineChars="160" w:firstLine="448"/>
        <w:contextualSpacing/>
        <w:outlineLvl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至於</w:t>
      </w:r>
      <w:r w:rsidR="00724D42" w:rsidRPr="00724D42">
        <w:rPr>
          <w:rFonts w:ascii="標楷體" w:eastAsia="標楷體" w:hAnsi="標楷體" w:cs="Times New Roman" w:hint="eastAsia"/>
          <w:sz w:val="28"/>
          <w:szCs w:val="28"/>
        </w:rPr>
        <w:t>「人才外流」排名不變，維持在第</w:t>
      </w:r>
      <w:r w:rsidR="00724D42" w:rsidRPr="00724D42">
        <w:rPr>
          <w:rFonts w:ascii="標楷體" w:eastAsia="標楷體" w:hAnsi="標楷體" w:cs="Times New Roman"/>
          <w:sz w:val="28"/>
          <w:szCs w:val="28"/>
        </w:rPr>
        <w:t>50</w:t>
      </w:r>
      <w:r w:rsidR="00724D42" w:rsidRPr="00724D42">
        <w:rPr>
          <w:rFonts w:ascii="標楷體" w:eastAsia="標楷體" w:hAnsi="標楷體" w:cs="Times New Roman" w:hint="eastAsia"/>
          <w:sz w:val="28"/>
          <w:szCs w:val="28"/>
        </w:rPr>
        <w:t>名</w:t>
      </w:r>
      <w:r w:rsidR="004B0F43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724D42" w:rsidRPr="00724D42">
        <w:rPr>
          <w:rFonts w:ascii="標楷體" w:eastAsia="標楷體" w:hAnsi="標楷體" w:cs="Times New Roman" w:hint="eastAsia"/>
          <w:sz w:val="28"/>
          <w:szCs w:val="28"/>
        </w:rPr>
        <w:t>面臨人才外流困境</w:t>
      </w:r>
      <w:r w:rsidR="00E814B8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E814B8" w:rsidRPr="007825C1">
        <w:rPr>
          <w:rFonts w:ascii="標楷體" w:eastAsia="標楷體" w:hAnsi="標楷體" w:hint="eastAsia"/>
          <w:sz w:val="28"/>
          <w:szCs w:val="28"/>
        </w:rPr>
        <w:t>本會已研提「全球競才方案- Contact Taiwan」，由「啟動全球攬才」、「提高我國競才條件」及「建構友善留才環境」等3大</w:t>
      </w:r>
      <w:r w:rsidR="004B0F43">
        <w:rPr>
          <w:rFonts w:ascii="標楷體" w:eastAsia="標楷體" w:hAnsi="標楷體" w:hint="eastAsia"/>
          <w:sz w:val="28"/>
          <w:szCs w:val="28"/>
        </w:rPr>
        <w:t>面向</w:t>
      </w:r>
      <w:r w:rsidR="00E814B8" w:rsidRPr="007825C1">
        <w:rPr>
          <w:rFonts w:ascii="標楷體" w:eastAsia="標楷體" w:hAnsi="標楷體" w:hint="eastAsia"/>
          <w:sz w:val="28"/>
          <w:szCs w:val="28"/>
        </w:rPr>
        <w:t>著手，</w:t>
      </w:r>
      <w:r w:rsidR="004B0F43">
        <w:rPr>
          <w:rFonts w:ascii="標楷體" w:eastAsia="標楷體" w:hAnsi="標楷體" w:hint="eastAsia"/>
          <w:sz w:val="28"/>
          <w:szCs w:val="28"/>
        </w:rPr>
        <w:t>其中</w:t>
      </w:r>
      <w:r w:rsidR="00E814B8" w:rsidRPr="007825C1">
        <w:rPr>
          <w:rFonts w:ascii="標楷體" w:eastAsia="標楷體" w:hAnsi="標楷體" w:hint="eastAsia"/>
          <w:sz w:val="28"/>
          <w:szCs w:val="28"/>
        </w:rPr>
        <w:t>「行政院全球招商及攬才聯合服務中心」已於今年8月7日揭牌營運，</w:t>
      </w:r>
      <w:r w:rsidR="004B0F43">
        <w:rPr>
          <w:rFonts w:ascii="標楷體" w:eastAsia="標楷體" w:hAnsi="標楷體" w:hint="eastAsia"/>
          <w:sz w:val="28"/>
          <w:szCs w:val="28"/>
        </w:rPr>
        <w:t>各相關部會亦</w:t>
      </w:r>
      <w:r w:rsidR="00E814B8" w:rsidRPr="007825C1">
        <w:rPr>
          <w:rFonts w:ascii="標楷體" w:eastAsia="標楷體" w:hAnsi="標楷體" w:hint="eastAsia"/>
          <w:sz w:val="28"/>
          <w:szCs w:val="28"/>
        </w:rPr>
        <w:t>積極落實</w:t>
      </w:r>
      <w:r w:rsidR="004B0F43">
        <w:rPr>
          <w:rFonts w:ascii="標楷體" w:eastAsia="標楷體" w:hAnsi="標楷體" w:hint="eastAsia"/>
          <w:sz w:val="28"/>
          <w:szCs w:val="28"/>
        </w:rPr>
        <w:t>各項</w:t>
      </w:r>
      <w:r w:rsidR="00E814B8" w:rsidRPr="007825C1">
        <w:rPr>
          <w:rFonts w:ascii="標楷體" w:eastAsia="標楷體" w:hAnsi="標楷體" w:hint="eastAsia"/>
          <w:sz w:val="28"/>
          <w:szCs w:val="28"/>
        </w:rPr>
        <w:t>強化延攬及留用優秀人才</w:t>
      </w:r>
      <w:r w:rsidR="004B0F43">
        <w:rPr>
          <w:rFonts w:ascii="標楷體" w:eastAsia="標楷體" w:hAnsi="標楷體" w:hint="eastAsia"/>
          <w:sz w:val="28"/>
          <w:szCs w:val="28"/>
        </w:rPr>
        <w:t>措施</w:t>
      </w:r>
      <w:r w:rsidR="00E814B8">
        <w:rPr>
          <w:rFonts w:ascii="標楷體" w:eastAsia="標楷體" w:hAnsi="標楷體" w:hint="eastAsia"/>
          <w:sz w:val="28"/>
          <w:szCs w:val="28"/>
        </w:rPr>
        <w:t>。</w:t>
      </w:r>
    </w:p>
    <w:p w:rsidR="00724D42" w:rsidRPr="00724D42" w:rsidRDefault="00724D42" w:rsidP="00724D42">
      <w:pPr>
        <w:spacing w:beforeLines="50" w:before="180" w:afterLines="50" w:after="180" w:line="500" w:lineRule="exact"/>
        <w:ind w:right="-301"/>
        <w:contextualSpacing/>
        <w:outlineLvl w:val="0"/>
        <w:rPr>
          <w:rFonts w:ascii="標楷體" w:eastAsia="標楷體" w:hAnsi="標楷體" w:cs="Times New Roman"/>
          <w:b/>
          <w:sz w:val="28"/>
          <w:szCs w:val="28"/>
        </w:rPr>
      </w:pPr>
      <w:r w:rsidRPr="00724D42">
        <w:rPr>
          <w:rFonts w:ascii="標楷體" w:eastAsia="標楷體" w:hAnsi="標楷體" w:cs="Times New Roman" w:hint="eastAsia"/>
          <w:b/>
          <w:sz w:val="28"/>
          <w:szCs w:val="28"/>
        </w:rPr>
        <w:t>三、「人才準備度」全球排名第25(</w:t>
      </w:r>
      <w:r w:rsidR="007A2469">
        <w:rPr>
          <w:rFonts w:ascii="標楷體" w:eastAsia="標楷體" w:hAnsi="標楷體" w:cs="Times New Roman" w:hint="eastAsia"/>
          <w:b/>
          <w:sz w:val="28"/>
          <w:szCs w:val="28"/>
        </w:rPr>
        <w:t>維持</w:t>
      </w:r>
      <w:r w:rsidRPr="00724D42">
        <w:rPr>
          <w:rFonts w:ascii="標楷體" w:eastAsia="標楷體" w:hAnsi="標楷體" w:cs="Times New Roman" w:hint="eastAsia"/>
          <w:b/>
          <w:sz w:val="28"/>
          <w:szCs w:val="28"/>
        </w:rPr>
        <w:t>2014年</w:t>
      </w:r>
      <w:r w:rsidR="007A2469">
        <w:rPr>
          <w:rFonts w:ascii="標楷體" w:eastAsia="標楷體" w:hAnsi="標楷體" w:cs="Times New Roman" w:hint="eastAsia"/>
          <w:b/>
          <w:sz w:val="28"/>
          <w:szCs w:val="28"/>
        </w:rPr>
        <w:t>名次</w:t>
      </w:r>
      <w:r w:rsidRPr="00724D42">
        <w:rPr>
          <w:rFonts w:ascii="標楷體" w:eastAsia="標楷體" w:hAnsi="標楷體" w:cs="Times New Roman" w:hint="eastAsia"/>
          <w:b/>
          <w:sz w:val="28"/>
          <w:szCs w:val="28"/>
        </w:rPr>
        <w:t xml:space="preserve">) </w:t>
      </w:r>
    </w:p>
    <w:p w:rsidR="006A3E7F" w:rsidRPr="00724D42" w:rsidRDefault="00724D42" w:rsidP="00E814B8">
      <w:pPr>
        <w:pStyle w:val="k02"/>
        <w:tabs>
          <w:tab w:val="clear" w:pos="960"/>
          <w:tab w:val="left" w:pos="680"/>
        </w:tabs>
        <w:snapToGrid/>
        <w:spacing w:beforeLines="50" w:before="180" w:afterLines="50" w:after="180" w:line="500" w:lineRule="exact"/>
        <w:ind w:firstLineChars="200" w:firstLine="560"/>
        <w:contextualSpacing/>
        <w:rPr>
          <w:rFonts w:ascii="標楷體" w:hAnsi="標楷體"/>
          <w:szCs w:val="28"/>
        </w:rPr>
      </w:pPr>
      <w:r w:rsidRPr="00724D42">
        <w:rPr>
          <w:rFonts w:ascii="標楷體" w:hAnsi="標楷體" w:hint="eastAsia"/>
          <w:szCs w:val="28"/>
        </w:rPr>
        <w:t>本類指標細項，進步與退步互見，其中進步項目包括</w:t>
      </w:r>
      <w:r w:rsidR="00F42B87" w:rsidRPr="007825C1">
        <w:rPr>
          <w:rFonts w:ascii="標楷體" w:hAnsi="標楷體" w:hint="eastAsia"/>
          <w:kern w:val="2"/>
          <w:szCs w:val="28"/>
        </w:rPr>
        <w:t>「</w:t>
      </w:r>
      <w:r w:rsidRPr="00724D42">
        <w:rPr>
          <w:rFonts w:ascii="標楷體" w:hAnsi="標楷體" w:hint="eastAsia"/>
          <w:szCs w:val="28"/>
        </w:rPr>
        <w:t>勞動力成長率」較去年進步2名，「經理人國際經驗」較去年進步3名，</w:t>
      </w:r>
      <w:r w:rsidR="004B0F43">
        <w:rPr>
          <w:rFonts w:ascii="標楷體" w:hAnsi="標楷體" w:hint="eastAsia"/>
          <w:szCs w:val="28"/>
        </w:rPr>
        <w:t>至於</w:t>
      </w:r>
      <w:r w:rsidRPr="00724D42">
        <w:rPr>
          <w:rFonts w:ascii="標楷體" w:hAnsi="標楷體" w:hint="eastAsia"/>
          <w:szCs w:val="28"/>
        </w:rPr>
        <w:t>「教育制度符合競爭經濟的需求」</w:t>
      </w:r>
      <w:r w:rsidR="004B0F43">
        <w:rPr>
          <w:rFonts w:ascii="標楷體" w:hAnsi="標楷體" w:hint="eastAsia"/>
          <w:szCs w:val="28"/>
        </w:rPr>
        <w:t>則</w:t>
      </w:r>
      <w:r w:rsidRPr="00724D42">
        <w:rPr>
          <w:rFonts w:ascii="標楷體" w:hAnsi="標楷體" w:hint="eastAsia"/>
          <w:szCs w:val="28"/>
        </w:rPr>
        <w:t>較去年進步3名，「大學教育符合競爭經濟的需</w:t>
      </w:r>
      <w:r w:rsidRPr="007825C1">
        <w:rPr>
          <w:rFonts w:ascii="標楷體" w:hAnsi="標楷體" w:hint="eastAsia"/>
          <w:kern w:val="2"/>
          <w:szCs w:val="28"/>
        </w:rPr>
        <w:t>求」較去年進步2名。</w:t>
      </w:r>
    </w:p>
    <w:p w:rsidR="006A3E7F" w:rsidRDefault="006A3E7F" w:rsidP="006A3E7F">
      <w:pPr>
        <w:spacing w:afterLines="50" w:after="180"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6A3E7F" w:rsidRPr="009B5CA7" w:rsidRDefault="003C7DCB" w:rsidP="009B5CA7">
      <w:pPr>
        <w:pStyle w:val="af6"/>
        <w:contextualSpacing/>
        <w:jc w:val="center"/>
        <w:rPr>
          <w:rFonts w:ascii="標楷體" w:eastAsia="標楷體" w:hAnsi="標楷體"/>
          <w:b/>
          <w:sz w:val="32"/>
        </w:rPr>
      </w:pPr>
      <w:r w:rsidRPr="003C7DC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AE7E09B" wp14:editId="5CA099FC">
                <wp:simplePos x="0" y="0"/>
                <wp:positionH relativeFrom="column">
                  <wp:posOffset>85725</wp:posOffset>
                </wp:positionH>
                <wp:positionV relativeFrom="paragraph">
                  <wp:posOffset>8829675</wp:posOffset>
                </wp:positionV>
                <wp:extent cx="2505075" cy="140398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DCB" w:rsidRPr="003C7DCB" w:rsidRDefault="003C7DCB">
                            <w:r w:rsidRPr="003C7DCB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註：</w:t>
                            </w:r>
                            <w:r w:rsidRPr="003C7DCB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H</w:t>
                            </w:r>
                            <w:r w:rsidRPr="003C7DCB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為統計指標；</w:t>
                            </w:r>
                            <w:r w:rsidRPr="003C7DCB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S</w:t>
                            </w:r>
                            <w:r w:rsidRPr="003C7DCB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為問卷指標。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.75pt;margin-top:695.25pt;width:197.25pt;height:110.5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" stroked="f">
                <v:textbox style="mso-fit-shape-to-text:t">
                  <w:txbxContent>
                    <w:p w:rsidR="003C7DCB" w:rsidRPr="003C7DCB" w:rsidRDefault="003C7DCB">
                      <w:r w:rsidRPr="003C7DCB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註：</w:t>
                      </w:r>
                      <w:r w:rsidRPr="003C7DCB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H</w:t>
                      </w:r>
                      <w:r w:rsidRPr="003C7DCB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為統計指標；</w:t>
                      </w:r>
                      <w:r w:rsidRPr="003C7DCB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S</w:t>
                      </w:r>
                      <w:r w:rsidRPr="003C7DCB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為問卷指標。</w:t>
                      </w:r>
                    </w:p>
                  </w:txbxContent>
                </v:textbox>
              </v:shape>
            </w:pict>
          </mc:Fallback>
        </mc:AlternateContent>
      </w:r>
      <w:r w:rsidR="006A3E7F" w:rsidRPr="009B5CA7">
        <w:rPr>
          <w:rFonts w:ascii="標楷體" w:eastAsia="標楷體" w:hAnsi="標楷體"/>
          <w:b/>
          <w:sz w:val="32"/>
        </w:rPr>
        <w:t>附表</w:t>
      </w:r>
      <w:r w:rsidR="006A3E7F" w:rsidRPr="009B5CA7">
        <w:rPr>
          <w:rFonts w:ascii="標楷體" w:eastAsia="標楷體" w:hAnsi="標楷體" w:hint="eastAsia"/>
          <w:b/>
          <w:sz w:val="32"/>
        </w:rPr>
        <w:t>1</w:t>
      </w:r>
      <w:r w:rsidR="006A3E7F" w:rsidRPr="009B5CA7">
        <w:rPr>
          <w:rFonts w:ascii="標楷體" w:eastAsia="標楷體" w:hAnsi="標楷體"/>
          <w:b/>
          <w:sz w:val="32"/>
        </w:rPr>
        <w:t xml:space="preserve"> 我國人才競爭力細項指標</w:t>
      </w:r>
      <w:r w:rsidR="00E90B90" w:rsidRPr="009B5CA7">
        <w:rPr>
          <w:rFonts w:ascii="標楷體" w:eastAsia="標楷體" w:hAnsi="標楷體" w:hint="eastAsia"/>
          <w:b/>
          <w:sz w:val="32"/>
        </w:rPr>
        <w:t>7</w:t>
      </w:r>
      <w:r w:rsidR="006A3E7F" w:rsidRPr="009B5CA7">
        <w:rPr>
          <w:rFonts w:ascii="標楷體" w:eastAsia="標楷體" w:hAnsi="標楷體"/>
          <w:b/>
          <w:sz w:val="32"/>
        </w:rPr>
        <w:t>年排名分析表</w:t>
      </w:r>
    </w:p>
    <w:tbl>
      <w:tblPr>
        <w:tblpPr w:leftFromText="180" w:rightFromText="180" w:vertAnchor="text" w:horzAnchor="margin" w:tblpXSpec="center" w:tblpY="355"/>
        <w:tblW w:w="74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5"/>
        <w:gridCol w:w="456"/>
        <w:gridCol w:w="481"/>
        <w:gridCol w:w="460"/>
        <w:gridCol w:w="456"/>
        <w:gridCol w:w="456"/>
        <w:gridCol w:w="536"/>
        <w:gridCol w:w="536"/>
        <w:gridCol w:w="443"/>
      </w:tblGrid>
      <w:tr w:rsidR="006A3E7F" w:rsidRPr="0076064E" w:rsidTr="00B70123">
        <w:trPr>
          <w:trHeight w:val="419"/>
          <w:tblHeader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201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H/S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人才競爭力排名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1</w:t>
            </w:r>
            <w:r w:rsidRPr="0076064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、投資與發展人才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公共教育支出</w:t>
            </w: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/GDP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H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公共教育支出</w:t>
            </w: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每名學生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H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小學教育師生比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H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中學教育師生比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H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學徒制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企業重視員工訓練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婦女勞動力參與率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4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H</w:t>
            </w:r>
          </w:p>
        </w:tc>
      </w:tr>
      <w:tr w:rsidR="00B514FB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4FB" w:rsidRPr="0076064E" w:rsidRDefault="00B514FB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健康環境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14FB" w:rsidRPr="0076064E" w:rsidRDefault="00B514FB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14FB" w:rsidRPr="0076064E" w:rsidRDefault="00B514F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514FB" w:rsidRPr="0076064E" w:rsidRDefault="00B514F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B514FB" w:rsidRPr="0076064E" w:rsidRDefault="00B514F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514FB" w:rsidRPr="0076064E" w:rsidRDefault="00B514F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14FB" w:rsidRPr="006832AB" w:rsidRDefault="00B514F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4FB" w:rsidRDefault="00B514F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4FB" w:rsidRPr="0076064E" w:rsidRDefault="00B514F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2</w:t>
            </w:r>
            <w:r w:rsidRPr="0076064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、吸引與留住人才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生活成本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H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生活品質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攬才與留才在企業的優先順位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企業員工士氣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人才外流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對外籍技術人才的吸引力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4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B26F5B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F5B" w:rsidRDefault="00B26F5B" w:rsidP="00B26F5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服務業報酬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26F5B" w:rsidRDefault="00AE4F4E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noWrap/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45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H</w:t>
            </w:r>
          </w:p>
        </w:tc>
      </w:tr>
      <w:tr w:rsidR="00B26F5B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F5B" w:rsidRDefault="00B26F5B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經理人報酬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26F5B" w:rsidRDefault="00AE4F4E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noWrap/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45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F5B" w:rsidRDefault="00B26F5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H</w:t>
            </w:r>
          </w:p>
        </w:tc>
      </w:tr>
      <w:tr w:rsidR="008C6C1B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8C6C1B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個</w:t>
            </w: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人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所得有效稅率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C6C1B" w:rsidRPr="0076064E" w:rsidRDefault="008C6C1B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8C6C1B" w:rsidRPr="0076064E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noWrap/>
            <w:vAlign w:val="center"/>
          </w:tcPr>
          <w:p w:rsidR="008C6C1B" w:rsidRPr="0076064E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C6C1B" w:rsidRPr="006832AB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H</w:t>
            </w:r>
          </w:p>
        </w:tc>
      </w:tr>
      <w:tr w:rsidR="008C6C1B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8C6C1B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個人安全及私有財產權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1B" w:rsidRPr="0076064E" w:rsidRDefault="008C6C1B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1B" w:rsidRPr="006832AB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8C6C1B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3</w:t>
            </w:r>
            <w:r w:rsidRPr="0076064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、人才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準備度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勞動力成長率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H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技術勞工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金融人才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經理人國際經驗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績優經理人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教育制度符合競爭經濟的需求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學校重視科學教育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大學教育符合競爭經濟的需求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6A3E7F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管理教育符合商業需求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8C6C1B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064E">
              <w:rPr>
                <w:rFonts w:ascii="Times New Roman" w:eastAsia="標楷體" w:hAnsi="Times New Roman" w:cs="Times New Roman"/>
                <w:kern w:val="0"/>
                <w:szCs w:val="24"/>
              </w:rPr>
              <w:t>語言人才符合企業需求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76064E" w:rsidRDefault="006A3E7F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3E7F" w:rsidRPr="006832AB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2A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7F" w:rsidRPr="0076064E" w:rsidRDefault="006A3E7F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6064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</w:t>
            </w:r>
          </w:p>
        </w:tc>
      </w:tr>
      <w:tr w:rsidR="008C6C1B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852215" w:rsidP="00356F57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外籍大專以上</w:t>
            </w:r>
            <w:r w:rsidR="008C6C1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學生</w:t>
            </w:r>
            <w:r w:rsidR="00356F5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移</w:t>
            </w:r>
            <w:r w:rsidR="008C6C1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入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C1B" w:rsidRPr="0076064E" w:rsidRDefault="008C6C1B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6C1B" w:rsidRPr="0076064E" w:rsidRDefault="00B617EC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6C1B" w:rsidRPr="0076064E" w:rsidRDefault="00B617EC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8C6C1B" w:rsidRPr="0076064E" w:rsidRDefault="00B617EC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6C1B" w:rsidRPr="0076064E" w:rsidRDefault="00B617EC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C1B" w:rsidRPr="006832AB" w:rsidRDefault="00B617EC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Default="00B617EC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B617EC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H</w:t>
            </w:r>
          </w:p>
        </w:tc>
      </w:tr>
      <w:tr w:rsidR="008C6C1B" w:rsidRPr="0076064E" w:rsidTr="00B70123">
        <w:trPr>
          <w:trHeight w:val="285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8C6C1B" w:rsidP="00852215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</w:t>
            </w:r>
            <w:r w:rsidR="0085221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評</w:t>
            </w:r>
            <w:r w:rsidR="00356F5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比</w:t>
            </w:r>
            <w:r w:rsidR="0085221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(PISA</w:t>
            </w:r>
            <w:r w:rsidR="0085221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國家研究中心</w:t>
            </w:r>
            <w:r w:rsidR="0085221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1B" w:rsidRPr="0076064E" w:rsidRDefault="008C6C1B" w:rsidP="008C6C1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C1B" w:rsidRPr="0076064E" w:rsidRDefault="00B617EC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C1B" w:rsidRPr="0076064E" w:rsidRDefault="00B617EC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B617EC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C1B" w:rsidRPr="0076064E" w:rsidRDefault="00B617EC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1B" w:rsidRPr="006832AB" w:rsidRDefault="00B617EC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Default="00B617EC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1B" w:rsidRPr="0076064E" w:rsidRDefault="00852215" w:rsidP="008C6C1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H</w:t>
            </w:r>
          </w:p>
        </w:tc>
      </w:tr>
    </w:tbl>
    <w:p w:rsidR="006A3E7F" w:rsidRPr="007825C1" w:rsidRDefault="006A3E7F" w:rsidP="007825C1">
      <w:pPr>
        <w:pStyle w:val="af6"/>
        <w:contextualSpacing/>
        <w:jc w:val="center"/>
        <w:rPr>
          <w:rFonts w:ascii="標楷體" w:eastAsia="標楷體" w:hAnsi="標楷體"/>
          <w:b/>
          <w:sz w:val="32"/>
        </w:rPr>
      </w:pPr>
      <w:r w:rsidRPr="007825C1">
        <w:rPr>
          <w:rFonts w:ascii="標楷體" w:eastAsia="標楷體" w:hAnsi="標楷體"/>
          <w:b/>
          <w:sz w:val="32"/>
        </w:rPr>
        <w:t>附表</w:t>
      </w:r>
      <w:r w:rsidRPr="007825C1">
        <w:rPr>
          <w:rFonts w:ascii="標楷體" w:eastAsia="標楷體" w:hAnsi="標楷體" w:hint="eastAsia"/>
          <w:b/>
          <w:sz w:val="32"/>
        </w:rPr>
        <w:t xml:space="preserve">2 </w:t>
      </w:r>
      <w:r w:rsidRPr="007825C1">
        <w:rPr>
          <w:rFonts w:ascii="標楷體" w:eastAsia="標楷體" w:hAnsi="標楷體"/>
          <w:b/>
          <w:sz w:val="32"/>
        </w:rPr>
        <w:t>我國</w:t>
      </w:r>
      <w:r w:rsidRPr="007825C1">
        <w:rPr>
          <w:rFonts w:ascii="標楷體" w:eastAsia="標楷體" w:hAnsi="標楷體" w:hint="eastAsia"/>
          <w:b/>
          <w:sz w:val="32"/>
        </w:rPr>
        <w:t>與亞鄰國家地區</w:t>
      </w:r>
      <w:r w:rsidRPr="007825C1">
        <w:rPr>
          <w:rFonts w:ascii="標楷體" w:eastAsia="標楷體" w:hAnsi="標楷體"/>
          <w:b/>
          <w:sz w:val="32"/>
        </w:rPr>
        <w:t>人才競爭力排名表</w:t>
      </w:r>
    </w:p>
    <w:tbl>
      <w:tblPr>
        <w:tblStyle w:val="af7"/>
        <w:tblW w:w="8897" w:type="dxa"/>
        <w:tblLook w:val="04A0" w:firstRow="1" w:lastRow="0" w:firstColumn="1" w:lastColumn="0" w:noHBand="0" w:noVBand="1"/>
      </w:tblPr>
      <w:tblGrid>
        <w:gridCol w:w="1242"/>
        <w:gridCol w:w="1418"/>
        <w:gridCol w:w="2360"/>
        <w:gridCol w:w="2176"/>
        <w:gridCol w:w="1701"/>
      </w:tblGrid>
      <w:tr w:rsidR="006A3E7F" w:rsidRPr="00ED2EA4" w:rsidTr="008C6C1B">
        <w:tc>
          <w:tcPr>
            <w:tcW w:w="1242" w:type="dxa"/>
            <w:tcBorders>
              <w:top w:val="single" w:sz="12" w:space="0" w:color="auto"/>
              <w:left w:val="nil"/>
            </w:tcBorders>
          </w:tcPr>
          <w:p w:rsidR="006A3E7F" w:rsidRPr="00ED2EA4" w:rsidRDefault="006A3E7F" w:rsidP="008C6C1B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A3E7F" w:rsidRDefault="006A3E7F" w:rsidP="008C6C1B">
            <w:pPr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ED2EA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人才競爭力</w:t>
            </w:r>
          </w:p>
          <w:p w:rsidR="006A3E7F" w:rsidRPr="00ED2EA4" w:rsidRDefault="006A3E7F" w:rsidP="008C6C1B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EA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總排名</w:t>
            </w:r>
          </w:p>
        </w:tc>
        <w:tc>
          <w:tcPr>
            <w:tcW w:w="2360" w:type="dxa"/>
            <w:tcBorders>
              <w:top w:val="single" w:sz="12" w:space="0" w:color="auto"/>
            </w:tcBorders>
            <w:vAlign w:val="center"/>
          </w:tcPr>
          <w:p w:rsidR="006A3E7F" w:rsidRPr="00ED2EA4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EA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1</w:t>
            </w:r>
            <w:r w:rsidRPr="00ED2EA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、投資與發展人才</w:t>
            </w:r>
          </w:p>
        </w:tc>
        <w:tc>
          <w:tcPr>
            <w:tcW w:w="2176" w:type="dxa"/>
            <w:tcBorders>
              <w:top w:val="single" w:sz="12" w:space="0" w:color="auto"/>
            </w:tcBorders>
            <w:vAlign w:val="center"/>
          </w:tcPr>
          <w:p w:rsidR="006A3E7F" w:rsidRPr="00ED2EA4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EA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2</w:t>
            </w:r>
            <w:r w:rsidRPr="00ED2EA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、吸引與留住人才</w:t>
            </w:r>
          </w:p>
        </w:tc>
        <w:tc>
          <w:tcPr>
            <w:tcW w:w="1701" w:type="dxa"/>
            <w:tcBorders>
              <w:top w:val="single" w:sz="12" w:space="0" w:color="auto"/>
              <w:right w:val="nil"/>
            </w:tcBorders>
            <w:vAlign w:val="center"/>
          </w:tcPr>
          <w:p w:rsidR="006A3E7F" w:rsidRPr="00ED2EA4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EA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3</w:t>
            </w:r>
            <w:r w:rsidRPr="00ED2EA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、人才準備度</w:t>
            </w:r>
          </w:p>
        </w:tc>
      </w:tr>
      <w:tr w:rsidR="006A3E7F" w:rsidRPr="00D712AD" w:rsidTr="008C6C1B">
        <w:tc>
          <w:tcPr>
            <w:tcW w:w="1242" w:type="dxa"/>
            <w:tcBorders>
              <w:left w:val="nil"/>
            </w:tcBorders>
          </w:tcPr>
          <w:p w:rsidR="006A3E7F" w:rsidRPr="00D712AD" w:rsidRDefault="006A3E7F" w:rsidP="008C6C1B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EA4">
              <w:rPr>
                <w:rFonts w:ascii="Times New Roman" w:eastAsia="標楷體" w:hAnsi="Times New Roman" w:cs="Times New Roman"/>
                <w:szCs w:val="24"/>
              </w:rPr>
              <w:t>新加坡</w:t>
            </w:r>
          </w:p>
        </w:tc>
        <w:tc>
          <w:tcPr>
            <w:tcW w:w="1418" w:type="dxa"/>
            <w:vAlign w:val="center"/>
          </w:tcPr>
          <w:p w:rsidR="006A3E7F" w:rsidRPr="00D712AD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2360" w:type="dxa"/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29</w:t>
            </w:r>
          </w:p>
        </w:tc>
        <w:tc>
          <w:tcPr>
            <w:tcW w:w="2176" w:type="dxa"/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6A3E7F" w:rsidRPr="00ED2EA4" w:rsidTr="008C6C1B"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6A3E7F" w:rsidRPr="00ED2EA4" w:rsidRDefault="006A3E7F" w:rsidP="008C6C1B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EA4">
              <w:rPr>
                <w:rFonts w:ascii="Times New Roman" w:eastAsia="標楷體" w:hAnsi="Times New Roman" w:cs="Times New Roman"/>
                <w:szCs w:val="24"/>
              </w:rPr>
              <w:t>香港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A3E7F" w:rsidRPr="00ED2EA4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</w:tr>
      <w:tr w:rsidR="006A3E7F" w:rsidRPr="00ED2EA4" w:rsidTr="008C6C1B"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6A3E7F" w:rsidRPr="00ED2EA4" w:rsidRDefault="006A3E7F" w:rsidP="008C6C1B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12AD">
              <w:rPr>
                <w:rFonts w:ascii="Times New Roman" w:eastAsia="標楷體" w:hAnsi="Times New Roman" w:cs="Times New Roman" w:hint="eastAsia"/>
                <w:szCs w:val="24"/>
              </w:rPr>
              <w:t>馬來西亞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A3E7F" w:rsidRPr="00ED2EA4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</w:tr>
      <w:tr w:rsidR="006A3E7F" w:rsidRPr="00A26839" w:rsidTr="008C6C1B"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6A3E7F" w:rsidRPr="00A26839" w:rsidRDefault="006A3E7F" w:rsidP="008C6C1B">
            <w:pP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26839">
              <w:rPr>
                <w:rFonts w:ascii="Times New Roman" w:eastAsia="標楷體" w:hAnsi="Times New Roman" w:cs="Times New Roman"/>
                <w:b/>
                <w:szCs w:val="24"/>
              </w:rPr>
              <w:t>我國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b/>
                <w:szCs w:val="24"/>
              </w:rPr>
              <w:t>23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b/>
                <w:szCs w:val="24"/>
              </w:rPr>
              <w:t>18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b/>
                <w:szCs w:val="24"/>
              </w:rPr>
              <w:t>26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b/>
                <w:szCs w:val="24"/>
              </w:rPr>
              <w:t>25</w:t>
            </w:r>
          </w:p>
        </w:tc>
      </w:tr>
      <w:tr w:rsidR="006A3E7F" w:rsidRPr="00ED2EA4" w:rsidTr="008C6C1B">
        <w:tc>
          <w:tcPr>
            <w:tcW w:w="1242" w:type="dxa"/>
            <w:tcBorders>
              <w:left w:val="nil"/>
            </w:tcBorders>
          </w:tcPr>
          <w:p w:rsidR="006A3E7F" w:rsidRPr="00ED2EA4" w:rsidRDefault="006A3E7F" w:rsidP="008C6C1B">
            <w:pP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2EA4">
              <w:rPr>
                <w:rFonts w:ascii="Times New Roman" w:eastAsia="標楷體" w:hAnsi="Times New Roman" w:cs="Times New Roman"/>
                <w:szCs w:val="24"/>
              </w:rPr>
              <w:t>日本</w:t>
            </w:r>
          </w:p>
        </w:tc>
        <w:tc>
          <w:tcPr>
            <w:tcW w:w="1418" w:type="dxa"/>
            <w:vAlign w:val="center"/>
          </w:tcPr>
          <w:p w:rsidR="006A3E7F" w:rsidRPr="00BC6240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6240">
              <w:rPr>
                <w:rFonts w:ascii="Times New Roman" w:eastAsia="標楷體" w:hAnsi="Times New Roman" w:cs="Times New Roman" w:hint="eastAsia"/>
                <w:szCs w:val="24"/>
              </w:rPr>
              <w:t>26</w:t>
            </w:r>
          </w:p>
        </w:tc>
        <w:tc>
          <w:tcPr>
            <w:tcW w:w="2360" w:type="dxa"/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2176" w:type="dxa"/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49</w:t>
            </w:r>
          </w:p>
        </w:tc>
      </w:tr>
      <w:tr w:rsidR="006A3E7F" w:rsidRPr="00ED2EA4" w:rsidTr="008C6C1B">
        <w:tc>
          <w:tcPr>
            <w:tcW w:w="1242" w:type="dxa"/>
            <w:tcBorders>
              <w:left w:val="nil"/>
            </w:tcBorders>
          </w:tcPr>
          <w:p w:rsidR="006A3E7F" w:rsidRPr="00ED2EA4" w:rsidRDefault="006A3E7F" w:rsidP="008C6C1B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EA4">
              <w:rPr>
                <w:rFonts w:ascii="Times New Roman" w:eastAsia="標楷體" w:hAnsi="Times New Roman" w:cs="Times New Roman"/>
                <w:szCs w:val="24"/>
              </w:rPr>
              <w:t>韓國</w:t>
            </w:r>
          </w:p>
        </w:tc>
        <w:tc>
          <w:tcPr>
            <w:tcW w:w="1418" w:type="dxa"/>
            <w:vAlign w:val="center"/>
          </w:tcPr>
          <w:p w:rsidR="006A3E7F" w:rsidRPr="00ED2EA4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31</w:t>
            </w:r>
          </w:p>
        </w:tc>
        <w:tc>
          <w:tcPr>
            <w:tcW w:w="2360" w:type="dxa"/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32</w:t>
            </w:r>
          </w:p>
        </w:tc>
        <w:tc>
          <w:tcPr>
            <w:tcW w:w="2176" w:type="dxa"/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32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31</w:t>
            </w:r>
          </w:p>
        </w:tc>
      </w:tr>
      <w:tr w:rsidR="006A3E7F" w:rsidRPr="00ED2EA4" w:rsidTr="008C6C1B"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6A3E7F" w:rsidRPr="00ED2EA4" w:rsidRDefault="006A3E7F" w:rsidP="008C6C1B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A3E7F" w:rsidRPr="00ED2EA4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34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</w:tr>
      <w:tr w:rsidR="006A3E7F" w:rsidRPr="00ED2EA4" w:rsidTr="008C6C1B">
        <w:tc>
          <w:tcPr>
            <w:tcW w:w="1242" w:type="dxa"/>
            <w:tcBorders>
              <w:left w:val="nil"/>
              <w:bottom w:val="single" w:sz="12" w:space="0" w:color="auto"/>
            </w:tcBorders>
          </w:tcPr>
          <w:p w:rsidR="006A3E7F" w:rsidRPr="00ED2EA4" w:rsidRDefault="006A3E7F" w:rsidP="008C6C1B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EA4">
              <w:rPr>
                <w:rFonts w:ascii="Times New Roman" w:eastAsia="標楷體" w:hAnsi="Times New Roman" w:cs="Times New Roman"/>
                <w:szCs w:val="24"/>
              </w:rPr>
              <w:t>中國大陸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6A3E7F" w:rsidRPr="00ED2EA4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</w:p>
        </w:tc>
        <w:tc>
          <w:tcPr>
            <w:tcW w:w="2360" w:type="dxa"/>
            <w:tcBorders>
              <w:bottom w:val="single" w:sz="12" w:space="0" w:color="auto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41</w:t>
            </w:r>
          </w:p>
        </w:tc>
        <w:tc>
          <w:tcPr>
            <w:tcW w:w="2176" w:type="dxa"/>
            <w:tcBorders>
              <w:bottom w:val="single" w:sz="12" w:space="0" w:color="auto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</w:p>
        </w:tc>
        <w:tc>
          <w:tcPr>
            <w:tcW w:w="1701" w:type="dxa"/>
            <w:tcBorders>
              <w:bottom w:val="single" w:sz="12" w:space="0" w:color="auto"/>
              <w:right w:val="nil"/>
            </w:tcBorders>
            <w:vAlign w:val="center"/>
          </w:tcPr>
          <w:p w:rsidR="006A3E7F" w:rsidRPr="00A26839" w:rsidRDefault="006A3E7F" w:rsidP="008C6C1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839">
              <w:rPr>
                <w:rFonts w:ascii="Times New Roman" w:eastAsia="標楷體" w:hAnsi="Times New Roman" w:cs="Times New Roman" w:hint="eastAsia"/>
                <w:szCs w:val="24"/>
              </w:rPr>
              <w:t>37</w:t>
            </w:r>
          </w:p>
        </w:tc>
      </w:tr>
    </w:tbl>
    <w:p w:rsidR="006A3E7F" w:rsidRPr="00A36854" w:rsidRDefault="006A3E7F" w:rsidP="006A3E7F">
      <w:pPr>
        <w:spacing w:afterLines="50" w:after="180" w:line="440" w:lineRule="exact"/>
        <w:rPr>
          <w:sz w:val="28"/>
          <w:szCs w:val="28"/>
        </w:rPr>
      </w:pPr>
    </w:p>
    <w:p w:rsidR="006A3E7F" w:rsidRPr="0099501C" w:rsidRDefault="006A3E7F" w:rsidP="009F1E0F">
      <w:pPr>
        <w:pStyle w:val="k02"/>
        <w:spacing w:line="0" w:lineRule="atLeast"/>
        <w:ind w:leftChars="300" w:left="720" w:firstLineChars="200" w:firstLine="640"/>
        <w:rPr>
          <w:sz w:val="32"/>
          <w:szCs w:val="32"/>
        </w:rPr>
      </w:pPr>
    </w:p>
    <w:sectPr w:rsidR="006A3E7F" w:rsidRPr="0099501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08" w:rsidRDefault="00F90608" w:rsidP="00D97F3A">
      <w:r>
        <w:separator/>
      </w:r>
    </w:p>
  </w:endnote>
  <w:endnote w:type="continuationSeparator" w:id="0">
    <w:p w:rsidR="00F90608" w:rsidRDefault="00F90608" w:rsidP="00D9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822100"/>
      <w:docPartObj>
        <w:docPartGallery w:val="Page Numbers (Bottom of Page)"/>
        <w:docPartUnique/>
      </w:docPartObj>
    </w:sdtPr>
    <w:sdtEndPr/>
    <w:sdtContent>
      <w:p w:rsidR="008C6C1B" w:rsidRDefault="008C6C1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608" w:rsidRPr="00F90608">
          <w:rPr>
            <w:noProof/>
            <w:lang w:val="zh-TW"/>
          </w:rPr>
          <w:t>1</w:t>
        </w:r>
        <w:r>
          <w:fldChar w:fldCharType="end"/>
        </w:r>
      </w:p>
    </w:sdtContent>
  </w:sdt>
  <w:p w:rsidR="008C6C1B" w:rsidRDefault="008C6C1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08" w:rsidRDefault="00F90608" w:rsidP="00D97F3A">
      <w:r>
        <w:separator/>
      </w:r>
    </w:p>
  </w:footnote>
  <w:footnote w:type="continuationSeparator" w:id="0">
    <w:p w:rsidR="00F90608" w:rsidRDefault="00F90608" w:rsidP="00D97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93F"/>
    <w:multiLevelType w:val="hybridMultilevel"/>
    <w:tmpl w:val="39140924"/>
    <w:lvl w:ilvl="0" w:tplc="14A8C2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68DE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34AF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2CF2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046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D2D0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6BA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10D1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0FA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F79DF"/>
    <w:multiLevelType w:val="hybridMultilevel"/>
    <w:tmpl w:val="798205CE"/>
    <w:lvl w:ilvl="0" w:tplc="7326E3B4">
      <w:start w:val="1"/>
      <w:numFmt w:val="taiwaneseCountingThousand"/>
      <w:lvlText w:val="(%1)"/>
      <w:lvlJc w:val="left"/>
      <w:pPr>
        <w:ind w:left="2607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B63628"/>
    <w:multiLevelType w:val="hybridMultilevel"/>
    <w:tmpl w:val="0B82ED68"/>
    <w:lvl w:ilvl="0" w:tplc="A2ECE21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DF486C"/>
    <w:multiLevelType w:val="hybridMultilevel"/>
    <w:tmpl w:val="AA7CDA38"/>
    <w:lvl w:ilvl="0" w:tplc="210AF71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6F3C20"/>
    <w:multiLevelType w:val="hybridMultilevel"/>
    <w:tmpl w:val="0CF0B0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36AA49B9"/>
    <w:multiLevelType w:val="hybridMultilevel"/>
    <w:tmpl w:val="9B769426"/>
    <w:lvl w:ilvl="0" w:tplc="919A2CF2">
      <w:start w:val="1"/>
      <w:numFmt w:val="decimal"/>
      <w:lvlText w:val="%1."/>
      <w:lvlJc w:val="left"/>
      <w:pPr>
        <w:ind w:left="98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6">
    <w:nsid w:val="563E4776"/>
    <w:multiLevelType w:val="hybridMultilevel"/>
    <w:tmpl w:val="578AE03A"/>
    <w:lvl w:ilvl="0" w:tplc="EFAE9D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8D1440"/>
    <w:multiLevelType w:val="hybridMultilevel"/>
    <w:tmpl w:val="33F24B82"/>
    <w:lvl w:ilvl="0" w:tplc="BEFA018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45"/>
    <w:rsid w:val="0000501C"/>
    <w:rsid w:val="00010BBF"/>
    <w:rsid w:val="00017B34"/>
    <w:rsid w:val="00020A83"/>
    <w:rsid w:val="0002406C"/>
    <w:rsid w:val="00033EA0"/>
    <w:rsid w:val="000377BB"/>
    <w:rsid w:val="00040068"/>
    <w:rsid w:val="000424AA"/>
    <w:rsid w:val="000531B0"/>
    <w:rsid w:val="00067ABE"/>
    <w:rsid w:val="00076C15"/>
    <w:rsid w:val="00093E3E"/>
    <w:rsid w:val="00097F13"/>
    <w:rsid w:val="000A0F12"/>
    <w:rsid w:val="000A203F"/>
    <w:rsid w:val="000A232F"/>
    <w:rsid w:val="000B5FA2"/>
    <w:rsid w:val="000B7377"/>
    <w:rsid w:val="000C11FE"/>
    <w:rsid w:val="000C17E8"/>
    <w:rsid w:val="000C58A5"/>
    <w:rsid w:val="000D09B6"/>
    <w:rsid w:val="000D50CC"/>
    <w:rsid w:val="000D622F"/>
    <w:rsid w:val="000E57B4"/>
    <w:rsid w:val="000F0B36"/>
    <w:rsid w:val="000F6F85"/>
    <w:rsid w:val="00100237"/>
    <w:rsid w:val="00132E81"/>
    <w:rsid w:val="00142A33"/>
    <w:rsid w:val="00142E32"/>
    <w:rsid w:val="001460AE"/>
    <w:rsid w:val="00146EC6"/>
    <w:rsid w:val="00151503"/>
    <w:rsid w:val="001616FA"/>
    <w:rsid w:val="001719EF"/>
    <w:rsid w:val="00183197"/>
    <w:rsid w:val="00183566"/>
    <w:rsid w:val="0018615B"/>
    <w:rsid w:val="00186DDD"/>
    <w:rsid w:val="001900E6"/>
    <w:rsid w:val="0019370C"/>
    <w:rsid w:val="001A1123"/>
    <w:rsid w:val="001B5440"/>
    <w:rsid w:val="001C6692"/>
    <w:rsid w:val="001C767A"/>
    <w:rsid w:val="001E2888"/>
    <w:rsid w:val="00201975"/>
    <w:rsid w:val="00210FA6"/>
    <w:rsid w:val="00213F83"/>
    <w:rsid w:val="0021608F"/>
    <w:rsid w:val="00222BEC"/>
    <w:rsid w:val="00223566"/>
    <w:rsid w:val="00224B0A"/>
    <w:rsid w:val="00227565"/>
    <w:rsid w:val="00234F21"/>
    <w:rsid w:val="00244FA3"/>
    <w:rsid w:val="002523CB"/>
    <w:rsid w:val="0025749C"/>
    <w:rsid w:val="0026123A"/>
    <w:rsid w:val="00264636"/>
    <w:rsid w:val="00292C30"/>
    <w:rsid w:val="002954A9"/>
    <w:rsid w:val="002B364A"/>
    <w:rsid w:val="002B5265"/>
    <w:rsid w:val="002D2CBC"/>
    <w:rsid w:val="002E27B2"/>
    <w:rsid w:val="002F4297"/>
    <w:rsid w:val="003117D9"/>
    <w:rsid w:val="00320005"/>
    <w:rsid w:val="00320B06"/>
    <w:rsid w:val="00333626"/>
    <w:rsid w:val="003508A2"/>
    <w:rsid w:val="00350D7C"/>
    <w:rsid w:val="00356F57"/>
    <w:rsid w:val="00360AB2"/>
    <w:rsid w:val="00362A6D"/>
    <w:rsid w:val="00362BC9"/>
    <w:rsid w:val="00363866"/>
    <w:rsid w:val="00367BB3"/>
    <w:rsid w:val="00390081"/>
    <w:rsid w:val="00394A83"/>
    <w:rsid w:val="003A5A19"/>
    <w:rsid w:val="003A6999"/>
    <w:rsid w:val="003B5A12"/>
    <w:rsid w:val="003C21C9"/>
    <w:rsid w:val="003C686C"/>
    <w:rsid w:val="003C7DCB"/>
    <w:rsid w:val="003D1EDF"/>
    <w:rsid w:val="003D7E64"/>
    <w:rsid w:val="003E07F5"/>
    <w:rsid w:val="003E4BBE"/>
    <w:rsid w:val="00400EFD"/>
    <w:rsid w:val="00401A98"/>
    <w:rsid w:val="00407CE8"/>
    <w:rsid w:val="00417A53"/>
    <w:rsid w:val="00435955"/>
    <w:rsid w:val="00437373"/>
    <w:rsid w:val="00440F9C"/>
    <w:rsid w:val="004500F1"/>
    <w:rsid w:val="00451C7F"/>
    <w:rsid w:val="00453DDB"/>
    <w:rsid w:val="0046080E"/>
    <w:rsid w:val="00470BF0"/>
    <w:rsid w:val="00475D49"/>
    <w:rsid w:val="004944F7"/>
    <w:rsid w:val="00496C0E"/>
    <w:rsid w:val="004A6114"/>
    <w:rsid w:val="004A76A3"/>
    <w:rsid w:val="004B0F43"/>
    <w:rsid w:val="004B2085"/>
    <w:rsid w:val="004B6B69"/>
    <w:rsid w:val="004C1CD9"/>
    <w:rsid w:val="004C6277"/>
    <w:rsid w:val="004D36B1"/>
    <w:rsid w:val="004D3DBD"/>
    <w:rsid w:val="004D5716"/>
    <w:rsid w:val="004F04ED"/>
    <w:rsid w:val="004F7D03"/>
    <w:rsid w:val="00507CBF"/>
    <w:rsid w:val="005115A0"/>
    <w:rsid w:val="00511712"/>
    <w:rsid w:val="00512E46"/>
    <w:rsid w:val="00514193"/>
    <w:rsid w:val="005360E0"/>
    <w:rsid w:val="00546731"/>
    <w:rsid w:val="005470A4"/>
    <w:rsid w:val="005473F7"/>
    <w:rsid w:val="00555B34"/>
    <w:rsid w:val="00562958"/>
    <w:rsid w:val="00565BAA"/>
    <w:rsid w:val="005772D2"/>
    <w:rsid w:val="005915F7"/>
    <w:rsid w:val="005963C3"/>
    <w:rsid w:val="00596E6C"/>
    <w:rsid w:val="005971D7"/>
    <w:rsid w:val="005A0BC4"/>
    <w:rsid w:val="005A42A1"/>
    <w:rsid w:val="005B00A8"/>
    <w:rsid w:val="005B558A"/>
    <w:rsid w:val="005C019F"/>
    <w:rsid w:val="005C26A5"/>
    <w:rsid w:val="005C4530"/>
    <w:rsid w:val="005D4C83"/>
    <w:rsid w:val="005D5B8E"/>
    <w:rsid w:val="005E3D83"/>
    <w:rsid w:val="005E715E"/>
    <w:rsid w:val="00611C93"/>
    <w:rsid w:val="006202B6"/>
    <w:rsid w:val="00621A92"/>
    <w:rsid w:val="00622A48"/>
    <w:rsid w:val="00624464"/>
    <w:rsid w:val="006314E3"/>
    <w:rsid w:val="00631D7E"/>
    <w:rsid w:val="0063240B"/>
    <w:rsid w:val="00656EBA"/>
    <w:rsid w:val="00657932"/>
    <w:rsid w:val="00661380"/>
    <w:rsid w:val="00664595"/>
    <w:rsid w:val="006719EC"/>
    <w:rsid w:val="00677A7C"/>
    <w:rsid w:val="00684302"/>
    <w:rsid w:val="00687519"/>
    <w:rsid w:val="00692A23"/>
    <w:rsid w:val="006A3E7F"/>
    <w:rsid w:val="006B0967"/>
    <w:rsid w:val="006B171C"/>
    <w:rsid w:val="006B6124"/>
    <w:rsid w:val="006C1240"/>
    <w:rsid w:val="006C30C1"/>
    <w:rsid w:val="006C5D3B"/>
    <w:rsid w:val="006F4FA7"/>
    <w:rsid w:val="00705540"/>
    <w:rsid w:val="00705A17"/>
    <w:rsid w:val="00721AA9"/>
    <w:rsid w:val="00724D42"/>
    <w:rsid w:val="007257CF"/>
    <w:rsid w:val="00727E42"/>
    <w:rsid w:val="00735828"/>
    <w:rsid w:val="00740B31"/>
    <w:rsid w:val="00743752"/>
    <w:rsid w:val="0074624E"/>
    <w:rsid w:val="00747193"/>
    <w:rsid w:val="00751503"/>
    <w:rsid w:val="007515BA"/>
    <w:rsid w:val="00765F15"/>
    <w:rsid w:val="0077656E"/>
    <w:rsid w:val="007825C1"/>
    <w:rsid w:val="007828E8"/>
    <w:rsid w:val="00795B1E"/>
    <w:rsid w:val="007A1D3E"/>
    <w:rsid w:val="007A2469"/>
    <w:rsid w:val="007A7596"/>
    <w:rsid w:val="007A7AD5"/>
    <w:rsid w:val="007B219E"/>
    <w:rsid w:val="007B59F9"/>
    <w:rsid w:val="007C46B1"/>
    <w:rsid w:val="007C5A5C"/>
    <w:rsid w:val="007C791E"/>
    <w:rsid w:val="007E2D6D"/>
    <w:rsid w:val="007E3ABC"/>
    <w:rsid w:val="007E6BEE"/>
    <w:rsid w:val="00801A1F"/>
    <w:rsid w:val="00806075"/>
    <w:rsid w:val="008163C1"/>
    <w:rsid w:val="008404E0"/>
    <w:rsid w:val="00852215"/>
    <w:rsid w:val="008540E0"/>
    <w:rsid w:val="0086178C"/>
    <w:rsid w:val="00872739"/>
    <w:rsid w:val="00873C5D"/>
    <w:rsid w:val="00882432"/>
    <w:rsid w:val="0088372B"/>
    <w:rsid w:val="00890B0D"/>
    <w:rsid w:val="008B4757"/>
    <w:rsid w:val="008C01FF"/>
    <w:rsid w:val="008C5529"/>
    <w:rsid w:val="008C6C1B"/>
    <w:rsid w:val="008D1C85"/>
    <w:rsid w:val="008E1393"/>
    <w:rsid w:val="008E2B9C"/>
    <w:rsid w:val="008F0045"/>
    <w:rsid w:val="008F09A5"/>
    <w:rsid w:val="008F0BC7"/>
    <w:rsid w:val="008F7904"/>
    <w:rsid w:val="009003E5"/>
    <w:rsid w:val="00900911"/>
    <w:rsid w:val="00905B73"/>
    <w:rsid w:val="00907479"/>
    <w:rsid w:val="00912F30"/>
    <w:rsid w:val="00917F56"/>
    <w:rsid w:val="009365E8"/>
    <w:rsid w:val="00940EEA"/>
    <w:rsid w:val="009458C0"/>
    <w:rsid w:val="009512C0"/>
    <w:rsid w:val="009572FB"/>
    <w:rsid w:val="00966876"/>
    <w:rsid w:val="009742A3"/>
    <w:rsid w:val="00986AC1"/>
    <w:rsid w:val="009942EB"/>
    <w:rsid w:val="0099501C"/>
    <w:rsid w:val="00997966"/>
    <w:rsid w:val="009A74B9"/>
    <w:rsid w:val="009B1521"/>
    <w:rsid w:val="009B459D"/>
    <w:rsid w:val="009B5CA7"/>
    <w:rsid w:val="009D0D4A"/>
    <w:rsid w:val="009D4598"/>
    <w:rsid w:val="009D5858"/>
    <w:rsid w:val="009D7339"/>
    <w:rsid w:val="009F1E0F"/>
    <w:rsid w:val="009F3140"/>
    <w:rsid w:val="009F71CC"/>
    <w:rsid w:val="00A01A37"/>
    <w:rsid w:val="00A06EB7"/>
    <w:rsid w:val="00A153E0"/>
    <w:rsid w:val="00A1685D"/>
    <w:rsid w:val="00A240D7"/>
    <w:rsid w:val="00A35D46"/>
    <w:rsid w:val="00A46A2F"/>
    <w:rsid w:val="00A524B5"/>
    <w:rsid w:val="00A55B28"/>
    <w:rsid w:val="00A57CC1"/>
    <w:rsid w:val="00A601F5"/>
    <w:rsid w:val="00A62ED4"/>
    <w:rsid w:val="00A73914"/>
    <w:rsid w:val="00A7530D"/>
    <w:rsid w:val="00A9029E"/>
    <w:rsid w:val="00A90A95"/>
    <w:rsid w:val="00A92CD9"/>
    <w:rsid w:val="00A96F7D"/>
    <w:rsid w:val="00AA14F3"/>
    <w:rsid w:val="00AA57E4"/>
    <w:rsid w:val="00AB0D41"/>
    <w:rsid w:val="00AB0EEE"/>
    <w:rsid w:val="00AC0756"/>
    <w:rsid w:val="00AC0A19"/>
    <w:rsid w:val="00AC219B"/>
    <w:rsid w:val="00AC2B74"/>
    <w:rsid w:val="00AD149F"/>
    <w:rsid w:val="00AD4514"/>
    <w:rsid w:val="00AD5CA5"/>
    <w:rsid w:val="00AD5CEE"/>
    <w:rsid w:val="00AE2E65"/>
    <w:rsid w:val="00AE4F4E"/>
    <w:rsid w:val="00AE5267"/>
    <w:rsid w:val="00AE546F"/>
    <w:rsid w:val="00AF26EE"/>
    <w:rsid w:val="00AF55C3"/>
    <w:rsid w:val="00B01932"/>
    <w:rsid w:val="00B040A4"/>
    <w:rsid w:val="00B05865"/>
    <w:rsid w:val="00B062D6"/>
    <w:rsid w:val="00B063B0"/>
    <w:rsid w:val="00B16D0A"/>
    <w:rsid w:val="00B26F5B"/>
    <w:rsid w:val="00B2778D"/>
    <w:rsid w:val="00B37D92"/>
    <w:rsid w:val="00B45AF1"/>
    <w:rsid w:val="00B47AAA"/>
    <w:rsid w:val="00B514FB"/>
    <w:rsid w:val="00B53713"/>
    <w:rsid w:val="00B60F91"/>
    <w:rsid w:val="00B617EC"/>
    <w:rsid w:val="00B66543"/>
    <w:rsid w:val="00B666CD"/>
    <w:rsid w:val="00B70123"/>
    <w:rsid w:val="00B80F83"/>
    <w:rsid w:val="00B81782"/>
    <w:rsid w:val="00B83845"/>
    <w:rsid w:val="00B93187"/>
    <w:rsid w:val="00BA1350"/>
    <w:rsid w:val="00BA68EA"/>
    <w:rsid w:val="00BB3D2A"/>
    <w:rsid w:val="00BC09C5"/>
    <w:rsid w:val="00BC168E"/>
    <w:rsid w:val="00BC616E"/>
    <w:rsid w:val="00BD739E"/>
    <w:rsid w:val="00BD7BE9"/>
    <w:rsid w:val="00BE2F20"/>
    <w:rsid w:val="00BE51A0"/>
    <w:rsid w:val="00BF08A7"/>
    <w:rsid w:val="00C025FC"/>
    <w:rsid w:val="00C06ABE"/>
    <w:rsid w:val="00C07226"/>
    <w:rsid w:val="00C11878"/>
    <w:rsid w:val="00C165E0"/>
    <w:rsid w:val="00C2507D"/>
    <w:rsid w:val="00C2675E"/>
    <w:rsid w:val="00C35628"/>
    <w:rsid w:val="00C71F37"/>
    <w:rsid w:val="00C74D8F"/>
    <w:rsid w:val="00C7695E"/>
    <w:rsid w:val="00CB3506"/>
    <w:rsid w:val="00CB738E"/>
    <w:rsid w:val="00CC4229"/>
    <w:rsid w:val="00CD12AB"/>
    <w:rsid w:val="00CE168D"/>
    <w:rsid w:val="00CE332D"/>
    <w:rsid w:val="00CF00D1"/>
    <w:rsid w:val="00CF00ED"/>
    <w:rsid w:val="00CF5464"/>
    <w:rsid w:val="00CF65E6"/>
    <w:rsid w:val="00D00864"/>
    <w:rsid w:val="00D0461A"/>
    <w:rsid w:val="00D0483E"/>
    <w:rsid w:val="00D0620C"/>
    <w:rsid w:val="00D0657E"/>
    <w:rsid w:val="00D11BB1"/>
    <w:rsid w:val="00D2355C"/>
    <w:rsid w:val="00D2594B"/>
    <w:rsid w:val="00D27B1F"/>
    <w:rsid w:val="00D61882"/>
    <w:rsid w:val="00D62DA9"/>
    <w:rsid w:val="00D64BBC"/>
    <w:rsid w:val="00D650D9"/>
    <w:rsid w:val="00D66C0D"/>
    <w:rsid w:val="00D813B5"/>
    <w:rsid w:val="00D81AD0"/>
    <w:rsid w:val="00D90A6B"/>
    <w:rsid w:val="00D90E23"/>
    <w:rsid w:val="00D97F3A"/>
    <w:rsid w:val="00DA5BDB"/>
    <w:rsid w:val="00DB450A"/>
    <w:rsid w:val="00DD0987"/>
    <w:rsid w:val="00DD7659"/>
    <w:rsid w:val="00DF3780"/>
    <w:rsid w:val="00E0008E"/>
    <w:rsid w:val="00E00E01"/>
    <w:rsid w:val="00E0412D"/>
    <w:rsid w:val="00E07FDA"/>
    <w:rsid w:val="00E1510B"/>
    <w:rsid w:val="00E24936"/>
    <w:rsid w:val="00E24A66"/>
    <w:rsid w:val="00E255C9"/>
    <w:rsid w:val="00E306CF"/>
    <w:rsid w:val="00E42A66"/>
    <w:rsid w:val="00E52A48"/>
    <w:rsid w:val="00E56690"/>
    <w:rsid w:val="00E6558B"/>
    <w:rsid w:val="00E74099"/>
    <w:rsid w:val="00E74CEC"/>
    <w:rsid w:val="00E75ED2"/>
    <w:rsid w:val="00E76D5D"/>
    <w:rsid w:val="00E814AC"/>
    <w:rsid w:val="00E814B8"/>
    <w:rsid w:val="00E8459D"/>
    <w:rsid w:val="00E86988"/>
    <w:rsid w:val="00E90B90"/>
    <w:rsid w:val="00E977EC"/>
    <w:rsid w:val="00EA59E4"/>
    <w:rsid w:val="00EB135D"/>
    <w:rsid w:val="00EC161B"/>
    <w:rsid w:val="00EC450F"/>
    <w:rsid w:val="00EC78A1"/>
    <w:rsid w:val="00ED7AF0"/>
    <w:rsid w:val="00EF6468"/>
    <w:rsid w:val="00F01CE4"/>
    <w:rsid w:val="00F032D6"/>
    <w:rsid w:val="00F15CF7"/>
    <w:rsid w:val="00F2176F"/>
    <w:rsid w:val="00F26EE6"/>
    <w:rsid w:val="00F42077"/>
    <w:rsid w:val="00F42B87"/>
    <w:rsid w:val="00F449D0"/>
    <w:rsid w:val="00F46268"/>
    <w:rsid w:val="00F519C2"/>
    <w:rsid w:val="00F54FCB"/>
    <w:rsid w:val="00F644E1"/>
    <w:rsid w:val="00F65D2B"/>
    <w:rsid w:val="00F6748E"/>
    <w:rsid w:val="00F71F8D"/>
    <w:rsid w:val="00F77D58"/>
    <w:rsid w:val="00F811D2"/>
    <w:rsid w:val="00F8291D"/>
    <w:rsid w:val="00F8646C"/>
    <w:rsid w:val="00F90608"/>
    <w:rsid w:val="00F93D27"/>
    <w:rsid w:val="00FA2222"/>
    <w:rsid w:val="00FA411A"/>
    <w:rsid w:val="00FA5143"/>
    <w:rsid w:val="00FA6F68"/>
    <w:rsid w:val="00FB153B"/>
    <w:rsid w:val="00FB2B35"/>
    <w:rsid w:val="00FB684D"/>
    <w:rsid w:val="00FC07BF"/>
    <w:rsid w:val="00FC38AF"/>
    <w:rsid w:val="00FD7D4E"/>
    <w:rsid w:val="00FF1FD0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7F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38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AD4514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AD4514"/>
  </w:style>
  <w:style w:type="paragraph" w:styleId="a7">
    <w:name w:val="List Paragraph"/>
    <w:basedOn w:val="a"/>
    <w:uiPriority w:val="34"/>
    <w:qFormat/>
    <w:rsid w:val="00AD4514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017B3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17B34"/>
  </w:style>
  <w:style w:type="character" w:customStyle="1" w:styleId="aa">
    <w:name w:val="註解文字 字元"/>
    <w:basedOn w:val="a0"/>
    <w:link w:val="a9"/>
    <w:uiPriority w:val="99"/>
    <w:semiHidden/>
    <w:rsid w:val="00017B34"/>
  </w:style>
  <w:style w:type="paragraph" w:styleId="ab">
    <w:name w:val="annotation subject"/>
    <w:basedOn w:val="a9"/>
    <w:next w:val="a9"/>
    <w:link w:val="ac"/>
    <w:uiPriority w:val="99"/>
    <w:semiHidden/>
    <w:unhideWhenUsed/>
    <w:rsid w:val="00017B3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17B34"/>
    <w:rPr>
      <w:b/>
      <w:bCs/>
    </w:rPr>
  </w:style>
  <w:style w:type="paragraph" w:styleId="ad">
    <w:name w:val="header"/>
    <w:basedOn w:val="a"/>
    <w:link w:val="ae"/>
    <w:uiPriority w:val="99"/>
    <w:unhideWhenUsed/>
    <w:rsid w:val="00D97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97F3A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97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97F3A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2E27B2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2E27B2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E27B2"/>
    <w:rPr>
      <w:vertAlign w:val="superscript"/>
    </w:rPr>
  </w:style>
  <w:style w:type="character" w:styleId="af4">
    <w:name w:val="Hyperlink"/>
    <w:basedOn w:val="a0"/>
    <w:uiPriority w:val="99"/>
    <w:semiHidden/>
    <w:unhideWhenUsed/>
    <w:rsid w:val="00CE332D"/>
    <w:rPr>
      <w:color w:val="0000FF"/>
      <w:u w:val="single"/>
    </w:rPr>
  </w:style>
  <w:style w:type="character" w:styleId="af5">
    <w:name w:val="Emphasis"/>
    <w:basedOn w:val="a0"/>
    <w:uiPriority w:val="20"/>
    <w:qFormat/>
    <w:rsid w:val="00DB450A"/>
    <w:rPr>
      <w:i/>
      <w:iCs/>
    </w:rPr>
  </w:style>
  <w:style w:type="paragraph" w:styleId="af6">
    <w:name w:val="No Spacing"/>
    <w:uiPriority w:val="1"/>
    <w:qFormat/>
    <w:rsid w:val="00FB684D"/>
    <w:pPr>
      <w:widowControl w:val="0"/>
    </w:pPr>
  </w:style>
  <w:style w:type="paragraph" w:customStyle="1" w:styleId="k02">
    <w:name w:val="k02"/>
    <w:basedOn w:val="a"/>
    <w:rsid w:val="00350D7C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overflowPunct w:val="0"/>
      <w:autoSpaceDE w:val="0"/>
      <w:autoSpaceDN w:val="0"/>
      <w:adjustRightInd w:val="0"/>
      <w:snapToGrid w:val="0"/>
      <w:spacing w:line="450" w:lineRule="exact"/>
      <w:ind w:firstLine="567"/>
      <w:jc w:val="both"/>
      <w:textAlignment w:val="center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6719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2">
    <w:name w:val="Body Text Indent 2"/>
    <w:basedOn w:val="a"/>
    <w:link w:val="20"/>
    <w:rsid w:val="004A6114"/>
    <w:pPr>
      <w:ind w:left="1814" w:hanging="907"/>
      <w:outlineLvl w:val="0"/>
    </w:pPr>
    <w:rPr>
      <w:rFonts w:ascii="標楷體" w:eastAsia="標楷體" w:hAnsi="Times New Roman" w:cs="Times New Roman"/>
      <w:sz w:val="32"/>
      <w:szCs w:val="20"/>
    </w:rPr>
  </w:style>
  <w:style w:type="character" w:customStyle="1" w:styleId="20">
    <w:name w:val="本文縮排 2 字元"/>
    <w:basedOn w:val="a0"/>
    <w:link w:val="2"/>
    <w:rsid w:val="004A6114"/>
    <w:rPr>
      <w:rFonts w:ascii="標楷體" w:eastAsia="標楷體" w:hAnsi="Times New Roman" w:cs="Times New Roman"/>
      <w:sz w:val="32"/>
      <w:szCs w:val="20"/>
    </w:rPr>
  </w:style>
  <w:style w:type="character" w:customStyle="1" w:styleId="10">
    <w:name w:val="標題 1 字元"/>
    <w:basedOn w:val="a0"/>
    <w:link w:val="1"/>
    <w:uiPriority w:val="9"/>
    <w:rsid w:val="006A3E7F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styleId="af7">
    <w:name w:val="Table Grid"/>
    <w:basedOn w:val="a1"/>
    <w:uiPriority w:val="59"/>
    <w:rsid w:val="006A3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7F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38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AD4514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AD4514"/>
  </w:style>
  <w:style w:type="paragraph" w:styleId="a7">
    <w:name w:val="List Paragraph"/>
    <w:basedOn w:val="a"/>
    <w:uiPriority w:val="34"/>
    <w:qFormat/>
    <w:rsid w:val="00AD4514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017B3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17B34"/>
  </w:style>
  <w:style w:type="character" w:customStyle="1" w:styleId="aa">
    <w:name w:val="註解文字 字元"/>
    <w:basedOn w:val="a0"/>
    <w:link w:val="a9"/>
    <w:uiPriority w:val="99"/>
    <w:semiHidden/>
    <w:rsid w:val="00017B34"/>
  </w:style>
  <w:style w:type="paragraph" w:styleId="ab">
    <w:name w:val="annotation subject"/>
    <w:basedOn w:val="a9"/>
    <w:next w:val="a9"/>
    <w:link w:val="ac"/>
    <w:uiPriority w:val="99"/>
    <w:semiHidden/>
    <w:unhideWhenUsed/>
    <w:rsid w:val="00017B3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17B34"/>
    <w:rPr>
      <w:b/>
      <w:bCs/>
    </w:rPr>
  </w:style>
  <w:style w:type="paragraph" w:styleId="ad">
    <w:name w:val="header"/>
    <w:basedOn w:val="a"/>
    <w:link w:val="ae"/>
    <w:uiPriority w:val="99"/>
    <w:unhideWhenUsed/>
    <w:rsid w:val="00D97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97F3A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97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97F3A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2E27B2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2E27B2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E27B2"/>
    <w:rPr>
      <w:vertAlign w:val="superscript"/>
    </w:rPr>
  </w:style>
  <w:style w:type="character" w:styleId="af4">
    <w:name w:val="Hyperlink"/>
    <w:basedOn w:val="a0"/>
    <w:uiPriority w:val="99"/>
    <w:semiHidden/>
    <w:unhideWhenUsed/>
    <w:rsid w:val="00CE332D"/>
    <w:rPr>
      <w:color w:val="0000FF"/>
      <w:u w:val="single"/>
    </w:rPr>
  </w:style>
  <w:style w:type="character" w:styleId="af5">
    <w:name w:val="Emphasis"/>
    <w:basedOn w:val="a0"/>
    <w:uiPriority w:val="20"/>
    <w:qFormat/>
    <w:rsid w:val="00DB450A"/>
    <w:rPr>
      <w:i/>
      <w:iCs/>
    </w:rPr>
  </w:style>
  <w:style w:type="paragraph" w:styleId="af6">
    <w:name w:val="No Spacing"/>
    <w:uiPriority w:val="1"/>
    <w:qFormat/>
    <w:rsid w:val="00FB684D"/>
    <w:pPr>
      <w:widowControl w:val="0"/>
    </w:pPr>
  </w:style>
  <w:style w:type="paragraph" w:customStyle="1" w:styleId="k02">
    <w:name w:val="k02"/>
    <w:basedOn w:val="a"/>
    <w:rsid w:val="00350D7C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overflowPunct w:val="0"/>
      <w:autoSpaceDE w:val="0"/>
      <w:autoSpaceDN w:val="0"/>
      <w:adjustRightInd w:val="0"/>
      <w:snapToGrid w:val="0"/>
      <w:spacing w:line="450" w:lineRule="exact"/>
      <w:ind w:firstLine="567"/>
      <w:jc w:val="both"/>
      <w:textAlignment w:val="center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6719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2">
    <w:name w:val="Body Text Indent 2"/>
    <w:basedOn w:val="a"/>
    <w:link w:val="20"/>
    <w:rsid w:val="004A6114"/>
    <w:pPr>
      <w:ind w:left="1814" w:hanging="907"/>
      <w:outlineLvl w:val="0"/>
    </w:pPr>
    <w:rPr>
      <w:rFonts w:ascii="標楷體" w:eastAsia="標楷體" w:hAnsi="Times New Roman" w:cs="Times New Roman"/>
      <w:sz w:val="32"/>
      <w:szCs w:val="20"/>
    </w:rPr>
  </w:style>
  <w:style w:type="character" w:customStyle="1" w:styleId="20">
    <w:name w:val="本文縮排 2 字元"/>
    <w:basedOn w:val="a0"/>
    <w:link w:val="2"/>
    <w:rsid w:val="004A6114"/>
    <w:rPr>
      <w:rFonts w:ascii="標楷體" w:eastAsia="標楷體" w:hAnsi="Times New Roman" w:cs="Times New Roman"/>
      <w:sz w:val="32"/>
      <w:szCs w:val="20"/>
    </w:rPr>
  </w:style>
  <w:style w:type="character" w:customStyle="1" w:styleId="10">
    <w:name w:val="標題 1 字元"/>
    <w:basedOn w:val="a0"/>
    <w:link w:val="1"/>
    <w:uiPriority w:val="9"/>
    <w:rsid w:val="006A3E7F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styleId="af7">
    <w:name w:val="Table Grid"/>
    <w:basedOn w:val="a1"/>
    <w:uiPriority w:val="59"/>
    <w:rsid w:val="006A3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6F71-2398-4051-B27D-8C76BFEF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user;yuhshing</dc:creator>
  <cp:lastModifiedBy>高育幸</cp:lastModifiedBy>
  <cp:revision>2</cp:revision>
  <cp:lastPrinted>2015-11-20T01:19:00Z</cp:lastPrinted>
  <dcterms:created xsi:type="dcterms:W3CDTF">2015-11-20T01:31:00Z</dcterms:created>
  <dcterms:modified xsi:type="dcterms:W3CDTF">2015-11-20T01:31:00Z</dcterms:modified>
</cp:coreProperties>
</file>